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AD9D39">
      <w:pPr>
        <w:spacing w:line="276" w:lineRule="auto"/>
        <w:jc w:val="center"/>
      </w:pPr>
      <w:r>
        <w:rPr>
          <w:rFonts w:ascii="Noto Sans CJK SC" w:hAnsi="Noto Sans CJK SC" w:eastAsia="Noto Sans CJK SC"/>
          <w:b/>
          <w:color w:val="466E24"/>
          <w:sz w:val="52"/>
        </w:rPr>
        <w:t xml:space="preserve">TASMIAH </w:t>
      </w:r>
      <w:bookmarkStart w:id="0" w:name="_GoBack"/>
      <w:r>
        <w:rPr>
          <w:rFonts w:ascii="Noto Sans CJK SC" w:hAnsi="Noto Sans CJK SC" w:eastAsia="Noto Sans CJK SC"/>
          <w:b/>
          <w:color w:val="466E24"/>
          <w:sz w:val="52"/>
        </w:rPr>
        <w:t>学校饺子餐单推荐与使用说明书</w:t>
      </w:r>
      <w:bookmarkEnd w:id="0"/>
    </w:p>
    <w:p w14:paraId="742BF1F8">
      <w:pPr>
        <w:spacing w:line="276" w:lineRule="auto"/>
        <w:jc w:val="center"/>
      </w:pPr>
      <w:r>
        <w:rPr>
          <w:rFonts w:ascii="Noto Sans CJK SC" w:hAnsi="Noto Sans CJK SC" w:eastAsia="Noto Sans CJK SC"/>
          <w:b w:val="0"/>
          <w:color w:val="5A5A5A"/>
          <w:sz w:val="26"/>
        </w:rPr>
        <w:t>School Dumpling Menu Guide for Kindergarten &amp; Primary School</w:t>
      </w:r>
    </w:p>
    <w:p w14:paraId="2F43BCA0">
      <w:pPr>
        <w:spacing w:line="276" w:lineRule="auto"/>
        <w:jc w:val="center"/>
      </w:pPr>
      <w:r>
        <w:drawing>
          <wp:inline distT="0" distB="0" distL="114300" distR="114300">
            <wp:extent cx="6407785" cy="3604260"/>
            <wp:effectExtent l="0" t="0" r="5715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08000" cy="360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1"/>
        <w:gridCol w:w="2551"/>
        <w:gridCol w:w="2551"/>
        <w:gridCol w:w="2551"/>
      </w:tblGrid>
      <w:tr w14:paraId="032D4D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  <w:tcBorders>
              <w:top w:val="single" w:color="A7C957" w:sz="4" w:space="0"/>
              <w:left w:val="single" w:color="A7C957" w:sz="4" w:space="0"/>
              <w:bottom w:val="single" w:color="A7C957" w:sz="4" w:space="0"/>
              <w:right w:val="single" w:color="A7C957" w:sz="4" w:space="0"/>
            </w:tcBorders>
            <w:shd w:val="clear" w:color="auto" w:fill="E9F4DD"/>
            <w:vAlign w:val="center"/>
          </w:tcPr>
          <w:p w14:paraId="21E06F3E">
            <w:pPr>
              <w:jc w:val="center"/>
            </w:pPr>
            <w:r>
              <w:rPr>
                <w:rFonts w:ascii="Noto Sans CJK SC" w:hAnsi="Noto Sans CJK SC" w:eastAsia="Noto Sans CJK SC"/>
                <w:b/>
                <w:color w:val="375523"/>
                <w:sz w:val="20"/>
              </w:rPr>
              <w:t>每周一次</w:t>
            </w:r>
            <w:r>
              <w:br w:type="textWrapping"/>
            </w:r>
            <w:r>
              <w:rPr>
                <w:rFonts w:ascii="Noto Sans CJK SC" w:hAnsi="Noto Sans CJK SC" w:eastAsia="Noto Sans CJK SC"/>
                <w:b/>
                <w:color w:val="375523"/>
                <w:sz w:val="20"/>
              </w:rPr>
              <w:t>Once a week</w:t>
            </w:r>
          </w:p>
        </w:tc>
        <w:tc>
          <w:tcPr>
            <w:tcW w:w="2551" w:type="dxa"/>
            <w:tcBorders>
              <w:top w:val="single" w:color="A7C957" w:sz="4" w:space="0"/>
              <w:left w:val="single" w:color="A7C957" w:sz="4" w:space="0"/>
              <w:bottom w:val="single" w:color="A7C957" w:sz="4" w:space="0"/>
              <w:right w:val="single" w:color="A7C957" w:sz="4" w:space="0"/>
            </w:tcBorders>
            <w:shd w:val="clear" w:color="auto" w:fill="E9F4DD"/>
            <w:vAlign w:val="center"/>
          </w:tcPr>
          <w:p w14:paraId="7D4D51AD">
            <w:pPr>
              <w:jc w:val="center"/>
            </w:pPr>
            <w:r>
              <w:rPr>
                <w:rFonts w:ascii="Noto Sans CJK SC" w:hAnsi="Noto Sans CJK SC" w:eastAsia="Noto Sans CJK SC"/>
                <w:b/>
                <w:color w:val="375523"/>
                <w:sz w:val="20"/>
              </w:rPr>
              <w:t>每生2个</w:t>
            </w:r>
            <w:r>
              <w:br w:type="textWrapping"/>
            </w:r>
            <w:r>
              <w:rPr>
                <w:rFonts w:ascii="Noto Sans CJK SC" w:hAnsi="Noto Sans CJK SC" w:eastAsia="Noto Sans CJK SC"/>
                <w:b/>
                <w:color w:val="375523"/>
                <w:sz w:val="20"/>
              </w:rPr>
              <w:t>2 pcs/student</w:t>
            </w:r>
          </w:p>
        </w:tc>
        <w:tc>
          <w:tcPr>
            <w:tcW w:w="2551" w:type="dxa"/>
            <w:tcBorders>
              <w:top w:val="single" w:color="A7C957" w:sz="4" w:space="0"/>
              <w:left w:val="single" w:color="A7C957" w:sz="4" w:space="0"/>
              <w:bottom w:val="single" w:color="A7C957" w:sz="4" w:space="0"/>
              <w:right w:val="single" w:color="A7C957" w:sz="4" w:space="0"/>
            </w:tcBorders>
            <w:shd w:val="clear" w:color="auto" w:fill="E9F4DD"/>
            <w:vAlign w:val="center"/>
          </w:tcPr>
          <w:p w14:paraId="16C1745B">
            <w:pPr>
              <w:jc w:val="center"/>
            </w:pPr>
            <w:r>
              <w:rPr>
                <w:rFonts w:ascii="Noto Sans CJK SC" w:hAnsi="Noto Sans CJK SC" w:eastAsia="Noto Sans CJK SC"/>
                <w:b/>
                <w:color w:val="375523"/>
                <w:sz w:val="20"/>
              </w:rPr>
              <w:t>局部替换</w:t>
            </w:r>
            <w:r>
              <w:br w:type="textWrapping"/>
            </w:r>
            <w:r>
              <w:rPr>
                <w:rFonts w:ascii="Noto Sans CJK SC" w:hAnsi="Noto Sans CJK SC" w:eastAsia="Noto Sans CJK SC"/>
                <w:b/>
                <w:color w:val="375523"/>
                <w:sz w:val="20"/>
              </w:rPr>
              <w:t>Partial replacement</w:t>
            </w:r>
          </w:p>
        </w:tc>
        <w:tc>
          <w:tcPr>
            <w:tcW w:w="2551" w:type="dxa"/>
            <w:tcBorders>
              <w:top w:val="single" w:color="A7C957" w:sz="4" w:space="0"/>
              <w:left w:val="single" w:color="A7C957" w:sz="4" w:space="0"/>
              <w:bottom w:val="single" w:color="A7C957" w:sz="4" w:space="0"/>
              <w:right w:val="single" w:color="A7C957" w:sz="4" w:space="0"/>
            </w:tcBorders>
            <w:shd w:val="clear" w:color="auto" w:fill="E9F4DD"/>
            <w:vAlign w:val="center"/>
          </w:tcPr>
          <w:p w14:paraId="7D5E80E5">
            <w:pPr>
              <w:jc w:val="center"/>
            </w:pPr>
            <w:r>
              <w:rPr>
                <w:rFonts w:ascii="Noto Sans CJK SC" w:hAnsi="Noto Sans CJK SC" w:eastAsia="Noto Sans CJK SC"/>
                <w:b/>
                <w:color w:val="375523"/>
                <w:sz w:val="20"/>
              </w:rPr>
              <w:t>先试4周</w:t>
            </w:r>
            <w:r>
              <w:br w:type="textWrapping"/>
            </w:r>
            <w:r>
              <w:rPr>
                <w:rFonts w:ascii="Noto Sans CJK SC" w:hAnsi="Noto Sans CJK SC" w:eastAsia="Noto Sans CJK SC"/>
                <w:b/>
                <w:color w:val="375523"/>
                <w:sz w:val="20"/>
              </w:rPr>
              <w:t>4-week trial</w:t>
            </w:r>
          </w:p>
        </w:tc>
      </w:tr>
    </w:tbl>
    <w:p w14:paraId="4D52037C">
      <w:pPr>
        <w:spacing w:line="276" w:lineRule="auto"/>
        <w:jc w:val="center"/>
      </w:pPr>
      <w:r>
        <w:rPr>
          <w:rFonts w:ascii="Noto Sans CJK SC" w:hAnsi="Noto Sans CJK SC" w:eastAsia="Noto Sans CJK SC"/>
          <w:color w:val="505050"/>
          <w:sz w:val="20"/>
        </w:rPr>
        <w:t>适用对象：泰南幼儿园与小学午餐 / 适用角色：校长、Coordinator、厨房负责人、老师</w:t>
      </w:r>
    </w:p>
    <w:p w14:paraId="35660625">
      <w:pPr>
        <w:spacing w:line="276" w:lineRule="auto"/>
      </w:pPr>
      <w:r>
        <w:br w:type="page"/>
      </w:r>
    </w:p>
    <w:p w14:paraId="5B5EAB47">
      <w:pPr>
        <w:pStyle w:val="3"/>
        <w:spacing w:before="200" w:after="120" w:line="276" w:lineRule="auto"/>
      </w:pPr>
      <w:r>
        <w:rPr>
          <w:rFonts w:ascii="Noto Sans CJK SC" w:hAnsi="Noto Sans CJK SC" w:eastAsia="Noto Sans CJK SC"/>
          <w:b/>
          <w:color w:val="497026"/>
          <w:sz w:val="40"/>
        </w:rPr>
        <w:t>一、设计目标：让学校“一看就会用，一用就能掌握”</w:t>
      </w:r>
      <w:r>
        <w:rPr>
          <w:rFonts w:ascii="Noto Sans CJK SC" w:hAnsi="Noto Sans CJK SC" w:eastAsia="Noto Sans CJK SC"/>
          <w:b w:val="0"/>
          <w:color w:val="646464"/>
          <w:sz w:val="24"/>
        </w:rPr>
        <w:t xml:space="preserve">  |  Design Objective</w:t>
      </w:r>
    </w:p>
    <w:p w14:paraId="2E2CE70F">
      <w:pPr>
        <w:spacing w:line="276" w:lineRule="auto"/>
      </w:pPr>
      <w:r>
        <w:rPr>
          <w:rFonts w:ascii="Noto Sans CJK SC" w:hAnsi="Noto Sans CJK SC" w:eastAsia="Noto Sans CJK SC"/>
          <w:color w:val="373737"/>
          <w:sz w:val="20"/>
        </w:rPr>
        <w:t>这套餐单不是要求学校立刻改变原来的午餐体系，而是把饺子作为“每周一次、每名学生2个”的标准化补充，通过替换部分副食的方式逐步导入。</w:t>
      </w:r>
      <w:r>
        <w:rPr>
          <w:rFonts w:ascii="Noto Sans CJK SC" w:hAnsi="Noto Sans CJK SC" w:eastAsia="Noto Sans CJK SC"/>
          <w:color w:val="373737"/>
          <w:sz w:val="20"/>
        </w:rPr>
        <w:br w:type="textWrapping"/>
      </w:r>
      <w:r>
        <w:rPr>
          <w:rFonts w:ascii="Noto Sans CJK SC" w:hAnsi="Noto Sans CJK SC" w:eastAsia="Noto Sans CJK SC"/>
          <w:color w:val="373737"/>
          <w:sz w:val="20"/>
        </w:rPr>
        <w:t>核心逻辑：保留学校熟悉的米饭、汤、蔬菜、水果等结构，只替换或减少原餐单中的一个小副食或部分蛋白，让成本、厨房操作和学生口味接受度都更可控。</w:t>
      </w:r>
      <w:r>
        <w:rPr>
          <w:rFonts w:ascii="Noto Sans CJK SC" w:hAnsi="Noto Sans CJK SC" w:eastAsia="Noto Sans CJK SC"/>
          <w:color w:val="373737"/>
          <w:sz w:val="20"/>
        </w:rPr>
        <w:br w:type="textWrapping"/>
      </w:r>
    </w:p>
    <w:p w14:paraId="4E533059">
      <w:pPr>
        <w:spacing w:line="276" w:lineRule="auto"/>
        <w:jc w:val="center"/>
      </w:pPr>
      <w:r>
        <w:drawing>
          <wp:inline distT="0" distB="0" distL="114300" distR="114300">
            <wp:extent cx="6407785" cy="2602865"/>
            <wp:effectExtent l="0" t="0" r="5715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8000" cy="260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168F0">
      <w:pPr>
        <w:pStyle w:val="4"/>
        <w:spacing w:before="200" w:after="120" w:line="276" w:lineRule="auto"/>
      </w:pPr>
      <w:r>
        <w:rPr>
          <w:rFonts w:ascii="Noto Sans CJK SC" w:hAnsi="Noto Sans CJK SC" w:eastAsia="Noto Sans CJK SC"/>
          <w:b/>
          <w:color w:val="497026"/>
          <w:sz w:val="30"/>
        </w:rPr>
        <w:t>二、三条执行原则</w:t>
      </w:r>
      <w:r>
        <w:rPr>
          <w:rFonts w:ascii="Noto Sans CJK SC" w:hAnsi="Noto Sans CJK SC" w:eastAsia="Noto Sans CJK SC"/>
          <w:b w:val="0"/>
          <w:color w:val="646464"/>
          <w:sz w:val="20"/>
        </w:rPr>
        <w:t xml:space="preserve">  |  Three Operating Principles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3402"/>
        <w:gridCol w:w="3402"/>
      </w:tblGrid>
      <w:tr w14:paraId="472E4A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tcBorders>
              <w:top w:val="single" w:color="6DA328" w:sz="4" w:space="0"/>
              <w:left w:val="single" w:color="6DA328" w:sz="4" w:space="0"/>
              <w:bottom w:val="single" w:color="6DA328" w:sz="4" w:space="0"/>
              <w:right w:val="single" w:color="6DA328" w:sz="4" w:space="0"/>
            </w:tcBorders>
            <w:shd w:val="clear" w:color="auto" w:fill="F7FBF1"/>
          </w:tcPr>
          <w:p w14:paraId="381F27D9">
            <w:pPr>
              <w:jc w:val="center"/>
            </w:pPr>
            <w:r>
              <w:rPr>
                <w:rFonts w:ascii="Noto Sans CJK SC" w:hAnsi="Noto Sans CJK SC" w:eastAsia="Noto Sans CJK SC"/>
                <w:b/>
                <w:color w:val="497026"/>
                <w:sz w:val="22"/>
              </w:rPr>
              <w:t>1. 不加重成本</w:t>
            </w:r>
          </w:p>
          <w:p w14:paraId="1921591B">
            <w:r>
              <w:rPr>
                <w:rFonts w:ascii="Noto Sans CJK SC" w:hAnsi="Noto Sans CJK SC" w:eastAsia="Noto Sans CJK SC"/>
                <w:color w:val="373737"/>
                <w:sz w:val="17"/>
              </w:rPr>
              <w:t>饺子不是额外“加菜”，而是替换部分原副食，例如部分炸鸡、蛋、鱼丸、鸡肉丸、加工肉类或小份蛋白。</w:t>
            </w:r>
          </w:p>
        </w:tc>
        <w:tc>
          <w:tcPr>
            <w:tcW w:w="3402" w:type="dxa"/>
            <w:tcBorders>
              <w:top w:val="single" w:color="6DA328" w:sz="4" w:space="0"/>
              <w:left w:val="single" w:color="6DA328" w:sz="4" w:space="0"/>
              <w:bottom w:val="single" w:color="6DA328" w:sz="4" w:space="0"/>
              <w:right w:val="single" w:color="6DA328" w:sz="4" w:space="0"/>
            </w:tcBorders>
            <w:shd w:val="clear" w:color="auto" w:fill="F7FBF1"/>
          </w:tcPr>
          <w:p w14:paraId="3EB61FAE">
            <w:pPr>
              <w:jc w:val="center"/>
            </w:pPr>
            <w:r>
              <w:rPr>
                <w:rFonts w:ascii="Noto Sans CJK SC" w:hAnsi="Noto Sans CJK SC" w:eastAsia="Noto Sans CJK SC"/>
                <w:b/>
                <w:color w:val="497026"/>
                <w:sz w:val="22"/>
              </w:rPr>
              <w:t>2. 不打乱学校原餐单</w:t>
            </w:r>
          </w:p>
          <w:p w14:paraId="3FD5E02D">
            <w:r>
              <w:rPr>
                <w:rFonts w:ascii="Noto Sans CJK SC" w:hAnsi="Noto Sans CJK SC" w:eastAsia="Noto Sans CJK SC"/>
                <w:color w:val="373737"/>
                <w:sz w:val="17"/>
              </w:rPr>
              <w:t>每周只选一天作为 Dumpling Day，保留学校原有主食、汤、蔬菜、水果。</w:t>
            </w:r>
          </w:p>
        </w:tc>
        <w:tc>
          <w:tcPr>
            <w:tcW w:w="3402" w:type="dxa"/>
            <w:tcBorders>
              <w:top w:val="single" w:color="6DA328" w:sz="4" w:space="0"/>
              <w:left w:val="single" w:color="6DA328" w:sz="4" w:space="0"/>
              <w:bottom w:val="single" w:color="6DA328" w:sz="4" w:space="0"/>
              <w:right w:val="single" w:color="6DA328" w:sz="4" w:space="0"/>
            </w:tcBorders>
            <w:shd w:val="clear" w:color="auto" w:fill="F7FBF1"/>
          </w:tcPr>
          <w:p w14:paraId="2E8ED892">
            <w:pPr>
              <w:jc w:val="center"/>
            </w:pPr>
            <w:r>
              <w:rPr>
                <w:rFonts w:ascii="Noto Sans CJK SC" w:hAnsi="Noto Sans CJK SC" w:eastAsia="Noto Sans CJK SC"/>
                <w:b/>
                <w:color w:val="497026"/>
                <w:sz w:val="22"/>
              </w:rPr>
              <w:t>3. 不增加厨师复杂度</w:t>
            </w:r>
          </w:p>
          <w:p w14:paraId="63FA8515">
            <w:r>
              <w:rPr>
                <w:rFonts w:ascii="Noto Sans CJK SC" w:hAnsi="Noto Sans CJK SC" w:eastAsia="Noto Sans CJK SC"/>
                <w:color w:val="373737"/>
                <w:sz w:val="17"/>
              </w:rPr>
              <w:t>优先采用水煮、蒸、汤饺三种方式；煎饺只适合活动日或展示菜单，不作为常规周餐。</w:t>
            </w:r>
          </w:p>
        </w:tc>
      </w:tr>
      <w:tr w14:paraId="714BC6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06" w:type="dxa"/>
            <w:gridSpan w:val="3"/>
            <w:tcBorders>
              <w:top w:val="single" w:color="6DA328" w:sz="8" w:space="0"/>
              <w:left w:val="single" w:color="6DA328" w:sz="8" w:space="0"/>
              <w:bottom w:val="single" w:color="6DA328" w:sz="8" w:space="0"/>
              <w:right w:val="single" w:color="6DA328" w:sz="8" w:space="0"/>
            </w:tcBorders>
            <w:shd w:val="clear" w:color="auto" w:fill="F2F8EA"/>
          </w:tcPr>
          <w:p w14:paraId="2BBFE360">
            <w:r>
              <w:rPr>
                <w:rFonts w:ascii="Noto Sans CJK SC" w:hAnsi="Noto Sans CJK SC" w:eastAsia="Noto Sans CJK SC"/>
                <w:b/>
                <w:color w:val="466428"/>
                <w:sz w:val="22"/>
              </w:rPr>
              <w:t>重要说明 / Important Note</w:t>
            </w:r>
          </w:p>
          <w:p w14:paraId="59FECE3F">
            <w:r>
              <w:rPr>
                <w:rFonts w:ascii="Noto Sans CJK SC" w:hAnsi="Noto Sans CJK SC" w:eastAsia="Noto Sans CJK SC"/>
                <w:color w:val="323232"/>
                <w:sz w:val="18"/>
              </w:rPr>
              <w:t>本文件中的营养说明用于菜单设计参考，不替代当地监管要求、学校厨房SOP或最终产品检测报告。若学校有低龄儿童、过敏学生或特殊饮食要求，应由学校厨房负责人和老师提前确认。</w:t>
            </w:r>
          </w:p>
        </w:tc>
      </w:tr>
    </w:tbl>
    <w:p w14:paraId="608BEB0E">
      <w:pPr>
        <w:spacing w:line="276" w:lineRule="auto"/>
      </w:pPr>
      <w:r>
        <w:br w:type="page"/>
      </w:r>
    </w:p>
    <w:p w14:paraId="0883E1E1">
      <w:pPr>
        <w:pStyle w:val="3"/>
        <w:spacing w:before="200" w:after="120" w:line="276" w:lineRule="auto"/>
      </w:pPr>
      <w:r>
        <w:rPr>
          <w:rFonts w:ascii="Noto Sans CJK SC" w:hAnsi="Noto Sans CJK SC" w:eastAsia="Noto Sans CJK SC"/>
          <w:b/>
          <w:color w:val="497026"/>
          <w:sz w:val="40"/>
        </w:rPr>
        <w:t>三、校餐配餐框架：饺子放在哪个位置最合理</w:t>
      </w:r>
      <w:r>
        <w:rPr>
          <w:rFonts w:ascii="Noto Sans CJK SC" w:hAnsi="Noto Sans CJK SC" w:eastAsia="Noto Sans CJK SC"/>
          <w:b w:val="0"/>
          <w:color w:val="646464"/>
          <w:sz w:val="24"/>
        </w:rPr>
        <w:t xml:space="preserve">  |  Meal Structure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6"/>
      </w:tblGrid>
      <w:tr w14:paraId="46C050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06" w:type="dxa"/>
            <w:tcBorders>
              <w:top w:val="single" w:color="6DA328" w:sz="8" w:space="0"/>
              <w:left w:val="single" w:color="6DA328" w:sz="8" w:space="0"/>
              <w:bottom w:val="single" w:color="6DA328" w:sz="8" w:space="0"/>
              <w:right w:val="single" w:color="6DA328" w:sz="8" w:space="0"/>
            </w:tcBorders>
            <w:shd w:val="clear" w:color="auto" w:fill="F2F8EA"/>
          </w:tcPr>
          <w:p w14:paraId="33D113C2">
            <w:r>
              <w:rPr>
                <w:rFonts w:ascii="Noto Sans CJK SC" w:hAnsi="Noto Sans CJK SC" w:eastAsia="Noto Sans CJK SC"/>
                <w:b/>
                <w:color w:val="466428"/>
                <w:sz w:val="22"/>
              </w:rPr>
              <w:t>基本配餐结构</w:t>
            </w:r>
          </w:p>
          <w:p w14:paraId="5F73EF53">
            <w:r>
              <w:rPr>
                <w:rFonts w:ascii="Noto Sans CJK SC" w:hAnsi="Noto Sans CJK SC" w:eastAsia="Noto Sans CJK SC"/>
                <w:color w:val="323232"/>
                <w:sz w:val="18"/>
              </w:rPr>
              <w:t>主食（米饭/面条） + 汤类 + 蔬菜 + 水果 + 2个饺子。</w:t>
            </w:r>
            <w:r>
              <w:br w:type="textWrapping"/>
            </w:r>
            <w:r>
              <w:rPr>
                <w:rFonts w:ascii="Noto Sans CJK SC" w:hAnsi="Noto Sans CJK SC" w:eastAsia="Noto Sans CJK SC"/>
                <w:color w:val="323232"/>
                <w:sz w:val="18"/>
              </w:rPr>
              <w:t>饺子承担“部分主食 + 部分蛋白 + 部分蔬菜馅料”的功能，但不建议完全替代米饭、汤、蔬菜和水果。</w:t>
            </w:r>
          </w:p>
        </w:tc>
      </w:tr>
    </w:tbl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3402"/>
        <w:gridCol w:w="3402"/>
      </w:tblGrid>
      <w:tr w14:paraId="564EB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shd w:val="clear" w:color="auto" w:fill="6DA328"/>
            <w:vAlign w:val="center"/>
          </w:tcPr>
          <w:p w14:paraId="32EFCEEB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模块</w:t>
            </w:r>
          </w:p>
        </w:tc>
        <w:tc>
          <w:tcPr>
            <w:tcW w:w="3402" w:type="dxa"/>
            <w:shd w:val="clear" w:color="auto" w:fill="6DA328"/>
            <w:vAlign w:val="center"/>
          </w:tcPr>
          <w:p w14:paraId="59EA4357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学校原有食物</w:t>
            </w:r>
          </w:p>
        </w:tc>
        <w:tc>
          <w:tcPr>
            <w:tcW w:w="3402" w:type="dxa"/>
            <w:shd w:val="clear" w:color="auto" w:fill="6DA328"/>
            <w:vAlign w:val="center"/>
          </w:tcPr>
          <w:p w14:paraId="27CFABE7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饺子导入后的处理</w:t>
            </w:r>
          </w:p>
        </w:tc>
      </w:tr>
      <w:tr w14:paraId="7DD19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shd w:val="clear" w:color="auto" w:fill="F7FBF1"/>
            <w:vAlign w:val="center"/>
          </w:tcPr>
          <w:p w14:paraId="49AD52A8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主食 Staple</w:t>
            </w:r>
          </w:p>
        </w:tc>
        <w:tc>
          <w:tcPr>
            <w:tcW w:w="3402" w:type="dxa"/>
            <w:shd w:val="clear" w:color="auto" w:fill="F7FBF1"/>
            <w:vAlign w:val="center"/>
          </w:tcPr>
          <w:p w14:paraId="2C70E135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米饭、粿条、面条、粥</w:t>
            </w:r>
          </w:p>
        </w:tc>
        <w:tc>
          <w:tcPr>
            <w:tcW w:w="3402" w:type="dxa"/>
            <w:shd w:val="clear" w:color="auto" w:fill="F7FBF1"/>
            <w:vAlign w:val="center"/>
          </w:tcPr>
          <w:p w14:paraId="74F51361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保持原有量；低龄学生可略减主食，避免总量过多。</w:t>
            </w:r>
          </w:p>
        </w:tc>
      </w:tr>
      <w:tr w14:paraId="03AF4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shd w:val="clear" w:color="auto" w:fill="FFFFFF"/>
            <w:vAlign w:val="center"/>
          </w:tcPr>
          <w:p w14:paraId="42090D88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汤 Soup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6441D831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清汤、蔬菜汤、冬阴功汤、海鲜汤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41736F3F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饺子可直接加入汤中，口味更容易被学生接受。</w:t>
            </w:r>
          </w:p>
        </w:tc>
      </w:tr>
      <w:tr w14:paraId="621EB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shd w:val="clear" w:color="auto" w:fill="F7FBF1"/>
            <w:vAlign w:val="center"/>
          </w:tcPr>
          <w:p w14:paraId="306DCE85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蔬菜 Vegetables</w:t>
            </w:r>
          </w:p>
        </w:tc>
        <w:tc>
          <w:tcPr>
            <w:tcW w:w="3402" w:type="dxa"/>
            <w:shd w:val="clear" w:color="auto" w:fill="F7FBF1"/>
            <w:vAlign w:val="center"/>
          </w:tcPr>
          <w:p w14:paraId="27A3A0AB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青菜、瓜类、豆类、蔬菜汤</w:t>
            </w:r>
          </w:p>
        </w:tc>
        <w:tc>
          <w:tcPr>
            <w:tcW w:w="3402" w:type="dxa"/>
            <w:shd w:val="clear" w:color="auto" w:fill="F7FBF1"/>
            <w:vAlign w:val="center"/>
          </w:tcPr>
          <w:p w14:paraId="3253125F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不因为加入饺子而取消蔬菜；蔬菜是接受度和营养平衡的关键。</w:t>
            </w:r>
          </w:p>
        </w:tc>
      </w:tr>
      <w:tr w14:paraId="6100C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shd w:val="clear" w:color="auto" w:fill="FFFFFF"/>
            <w:vAlign w:val="center"/>
          </w:tcPr>
          <w:p w14:paraId="56381E28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水果 Fruit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11ABD8E8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西瓜、香蕉、木瓜等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4B2B8330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继续保留，帮助形成完整校餐。</w:t>
            </w:r>
          </w:p>
        </w:tc>
      </w:tr>
      <w:tr w14:paraId="583B6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shd w:val="clear" w:color="auto" w:fill="F7FBF1"/>
            <w:vAlign w:val="center"/>
          </w:tcPr>
          <w:p w14:paraId="1B12228C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饺子 Dumpling</w:t>
            </w:r>
          </w:p>
        </w:tc>
        <w:tc>
          <w:tcPr>
            <w:tcW w:w="3402" w:type="dxa"/>
            <w:shd w:val="clear" w:color="auto" w:fill="F7FBF1"/>
            <w:vAlign w:val="center"/>
          </w:tcPr>
          <w:p w14:paraId="5F5192CC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鸡肉、牛肉、鱼、蛋、蔬菜等馅料</w:t>
            </w:r>
          </w:p>
        </w:tc>
        <w:tc>
          <w:tcPr>
            <w:tcW w:w="3402" w:type="dxa"/>
            <w:shd w:val="clear" w:color="auto" w:fill="F7FBF1"/>
            <w:vAlign w:val="center"/>
          </w:tcPr>
          <w:p w14:paraId="36AE1572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每名学生每餐2个，固定周餐。低龄学生可切半。</w:t>
            </w:r>
          </w:p>
        </w:tc>
      </w:tr>
    </w:tbl>
    <w:p w14:paraId="6AD684F1">
      <w:pPr>
        <w:pStyle w:val="4"/>
        <w:spacing w:before="200" w:after="120" w:line="276" w:lineRule="auto"/>
      </w:pPr>
      <w:r>
        <w:rPr>
          <w:rFonts w:ascii="Noto Sans CJK SC" w:hAnsi="Noto Sans CJK SC" w:eastAsia="Noto Sans CJK SC"/>
          <w:b/>
          <w:color w:val="497026"/>
          <w:sz w:val="30"/>
        </w:rPr>
        <w:t>四、学生接受度策略</w:t>
      </w:r>
      <w:r>
        <w:rPr>
          <w:rFonts w:ascii="Noto Sans CJK SC" w:hAnsi="Noto Sans CJK SC" w:eastAsia="Noto Sans CJK SC"/>
          <w:b w:val="0"/>
          <w:color w:val="646464"/>
          <w:sz w:val="20"/>
        </w:rPr>
        <w:t xml:space="preserve">  |  Acceptance Strategy</w:t>
      </w:r>
    </w:p>
    <w:p w14:paraId="14851A82">
      <w:pPr>
        <w:spacing w:line="276" w:lineRule="auto"/>
      </w:pPr>
      <w:r>
        <w:rPr>
          <w:rFonts w:ascii="Noto Sans CJK SC" w:hAnsi="Noto Sans CJK SC" w:eastAsia="Noto Sans CJK SC"/>
          <w:color w:val="373737"/>
          <w:sz w:val="19"/>
        </w:rPr>
        <w:t>第一阶段（第1-4周）：只做每周一次，固定一个日期，统一每人2个。重点不是马上放大销量，而是让校长、Coordinator、厨师、老师和学生形成稳定使用习惯。</w:t>
      </w:r>
    </w:p>
    <w:p w14:paraId="78DA5579">
      <w:pPr>
        <w:spacing w:line="276" w:lineRule="auto"/>
      </w:pPr>
      <w:r>
        <w:rPr>
          <w:rFonts w:ascii="Noto Sans CJK SC" w:hAnsi="Noto Sans CJK SC" w:eastAsia="Noto Sans CJK SC"/>
          <w:color w:val="373737"/>
          <w:sz w:val="19"/>
        </w:rPr>
        <w:t>第二阶段（第5-8周）：根据剩余量和反馈，调整口味与搭配。若连续4周剩余率低、学生接受度好，再考虑增加到部分年级每周2次或活动日追加。</w:t>
      </w:r>
    </w:p>
    <w:p w14:paraId="5B77D3FD">
      <w:pPr>
        <w:spacing w:line="276" w:lineRule="auto"/>
      </w:pPr>
      <w:r>
        <w:br w:type="page"/>
      </w:r>
    </w:p>
    <w:p w14:paraId="0F6C636D">
      <w:pPr>
        <w:pStyle w:val="3"/>
        <w:spacing w:before="200" w:after="120" w:line="276" w:lineRule="auto"/>
      </w:pPr>
      <w:r>
        <w:rPr>
          <w:rFonts w:ascii="Noto Sans CJK SC" w:hAnsi="Noto Sans CJK SC" w:eastAsia="Noto Sans CJK SC"/>
          <w:b/>
          <w:color w:val="497026"/>
          <w:sz w:val="40"/>
        </w:rPr>
        <w:t>五、四款学校最容易执行的饺子餐单</w:t>
      </w:r>
      <w:r>
        <w:rPr>
          <w:rFonts w:ascii="Noto Sans CJK SC" w:hAnsi="Noto Sans CJK SC" w:eastAsia="Noto Sans CJK SC"/>
          <w:b w:val="0"/>
          <w:color w:val="646464"/>
          <w:sz w:val="24"/>
        </w:rPr>
        <w:t xml:space="preserve">  |  Four Recommended School Menus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3"/>
        <w:gridCol w:w="5103"/>
      </w:tblGrid>
      <w:tr w14:paraId="2F483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85" w:type="dxa"/>
            <w:tcBorders>
              <w:top w:val="single" w:color="D8E8C7" w:sz="6" w:space="0"/>
              <w:left w:val="single" w:color="D8E8C7" w:sz="6" w:space="0"/>
              <w:bottom w:val="single" w:color="D8E8C7" w:sz="6" w:space="0"/>
              <w:right w:val="single" w:color="D8E8C7" w:sz="6" w:space="0"/>
            </w:tcBorders>
            <w:vAlign w:val="center"/>
          </w:tcPr>
          <w:p w14:paraId="03669247">
            <w:pPr>
              <w:jc w:val="center"/>
            </w:pPr>
            <w:r>
              <w:drawing>
                <wp:inline distT="0" distB="0" distL="114300" distR="114300">
                  <wp:extent cx="2087880" cy="1620520"/>
                  <wp:effectExtent l="0" t="0" r="7620" b="508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8000" cy="1620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2C3095">
            <w:pPr>
              <w:jc w:val="center"/>
            </w:pPr>
            <w:r>
              <w:drawing>
                <wp:inline distT="0" distB="0" distL="114300" distR="114300">
                  <wp:extent cx="1727835" cy="1152525"/>
                  <wp:effectExtent l="0" t="0" r="12065" b="317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152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6" w:type="dxa"/>
            <w:tcBorders>
              <w:top w:val="single" w:color="D8E8C7" w:sz="6" w:space="0"/>
              <w:left w:val="single" w:color="D8E8C7" w:sz="6" w:space="0"/>
              <w:bottom w:val="single" w:color="D8E8C7" w:sz="6" w:space="0"/>
              <w:right w:val="single" w:color="D8E8C7" w:sz="6" w:space="0"/>
            </w:tcBorders>
            <w:shd w:val="clear" w:color="auto" w:fill="FBFDF8"/>
            <w:vAlign w:val="center"/>
          </w:tcPr>
          <w:p w14:paraId="3F9702C0">
            <w:r>
              <w:rPr>
                <w:rFonts w:ascii="Noto Sans CJK SC" w:hAnsi="Noto Sans CJK SC" w:eastAsia="Noto Sans CJK SC"/>
                <w:b/>
                <w:color w:val="497026"/>
                <w:sz w:val="26"/>
              </w:rPr>
              <w:t>菜单 A：米饭 + 水果 + 温和冬阴功汤 + 鱼肉饺子</w:t>
            </w:r>
          </w:p>
          <w:p w14:paraId="596A186F">
            <w:r>
              <w:rPr>
                <w:rFonts w:ascii="Noto Sans CJK SC" w:hAnsi="Noto Sans CJK SC" w:eastAsia="Noto Sans CJK SC"/>
                <w:color w:val="5A5A5A"/>
                <w:sz w:val="18"/>
              </w:rPr>
              <w:t>Rice + Fruits + Mild Tomyam Soup + Fish Dumplings</w:t>
            </w:r>
          </w:p>
          <w:p w14:paraId="114068D1">
            <w:r>
              <w:rPr>
                <w:rFonts w:ascii="Noto Sans CJK SC" w:hAnsi="Noto Sans CJK SC" w:eastAsia="Noto Sans CJK SC"/>
                <w:b/>
                <w:color w:val="466428"/>
                <w:sz w:val="19"/>
              </w:rPr>
              <w:t>每人标准 / Serving：</w:t>
            </w:r>
            <w:r>
              <w:rPr>
                <w:rFonts w:ascii="Noto Sans CJK SC" w:hAnsi="Noto Sans CJK SC" w:eastAsia="Noto Sans CJK SC"/>
                <w:color w:val="323232"/>
                <w:sz w:val="18"/>
              </w:rPr>
              <w:t>每名学生 2 个饺子；幼儿园小班可切半后分餐。</w:t>
            </w:r>
          </w:p>
          <w:p w14:paraId="6A755C38">
            <w:r>
              <w:rPr>
                <w:rFonts w:ascii="Noto Sans CJK SC" w:hAnsi="Noto Sans CJK SC" w:eastAsia="Noto Sans CJK SC"/>
                <w:b/>
                <w:color w:val="466428"/>
                <w:sz w:val="19"/>
              </w:rPr>
              <w:t>替换方法 / Replacement：</w:t>
            </w:r>
            <w:r>
              <w:rPr>
                <w:rFonts w:ascii="Noto Sans CJK SC" w:hAnsi="Noto Sans CJK SC" w:eastAsia="Noto Sans CJK SC"/>
                <w:color w:val="323232"/>
                <w:sz w:val="18"/>
              </w:rPr>
              <w:t>替换建议：减少原餐单中的一份炸鱼/鱼丸/重油副食。保留米饭、水果和汤。</w:t>
            </w:r>
          </w:p>
          <w:p w14:paraId="0B459895">
            <w:r>
              <w:rPr>
                <w:rFonts w:ascii="Noto Sans CJK SC" w:hAnsi="Noto Sans CJK SC" w:eastAsia="Noto Sans CJK SC"/>
                <w:b/>
                <w:color w:val="466428"/>
                <w:sz w:val="19"/>
              </w:rPr>
              <w:t>适用理由 / Why it works：</w:t>
            </w:r>
            <w:r>
              <w:rPr>
                <w:rFonts w:ascii="Noto Sans CJK SC" w:hAnsi="Noto Sans CJK SC" w:eastAsia="Noto Sans CJK SC"/>
                <w:color w:val="323232"/>
                <w:sz w:val="18"/>
              </w:rPr>
              <w:t>适合第一次导入：冬阴功汤是本地熟悉口味，饺子只作为小份蛋白进入餐盘。</w:t>
            </w:r>
          </w:p>
          <w:p w14:paraId="36191370">
            <w:r>
              <w:rPr>
                <w:rFonts w:ascii="Noto Sans CJK SC" w:hAnsi="Noto Sans CJK SC" w:eastAsia="Noto Sans CJK SC"/>
                <w:b/>
                <w:color w:val="466428"/>
                <w:sz w:val="19"/>
              </w:rPr>
              <w:t>适用年级 / Grade：</w:t>
            </w:r>
            <w:r>
              <w:rPr>
                <w:rFonts w:ascii="Noto Sans CJK SC" w:hAnsi="Noto Sans CJK SC" w:eastAsia="Noto Sans CJK SC"/>
                <w:color w:val="323232"/>
                <w:sz w:val="18"/>
              </w:rPr>
              <w:t>幼儿园大班、小学低年级、小学中高年级</w:t>
            </w:r>
          </w:p>
        </w:tc>
      </w:tr>
    </w:tbl>
    <w:p w14:paraId="0C876D47">
      <w:pPr>
        <w:spacing w:line="276" w:lineRule="auto"/>
      </w:pP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3"/>
        <w:gridCol w:w="5103"/>
      </w:tblGrid>
      <w:tr w14:paraId="7EAD1C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85" w:type="dxa"/>
            <w:tcBorders>
              <w:top w:val="single" w:color="D8E8C7" w:sz="6" w:space="0"/>
              <w:left w:val="single" w:color="D8E8C7" w:sz="6" w:space="0"/>
              <w:bottom w:val="single" w:color="D8E8C7" w:sz="6" w:space="0"/>
              <w:right w:val="single" w:color="D8E8C7" w:sz="6" w:space="0"/>
            </w:tcBorders>
            <w:vAlign w:val="center"/>
          </w:tcPr>
          <w:p w14:paraId="6880F4C0">
            <w:pPr>
              <w:jc w:val="center"/>
            </w:pPr>
            <w:r>
              <w:drawing>
                <wp:inline distT="0" distB="0" distL="114300" distR="114300">
                  <wp:extent cx="2087880" cy="1669415"/>
                  <wp:effectExtent l="0" t="0" r="7620" b="698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8000" cy="1669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87957B">
            <w:pPr>
              <w:jc w:val="center"/>
            </w:pPr>
            <w:r>
              <w:drawing>
                <wp:inline distT="0" distB="0" distL="114300" distR="114300">
                  <wp:extent cx="1727835" cy="1156970"/>
                  <wp:effectExtent l="0" t="0" r="12065" b="1143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157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6" w:type="dxa"/>
            <w:tcBorders>
              <w:top w:val="single" w:color="D8E8C7" w:sz="6" w:space="0"/>
              <w:left w:val="single" w:color="D8E8C7" w:sz="6" w:space="0"/>
              <w:bottom w:val="single" w:color="D8E8C7" w:sz="6" w:space="0"/>
              <w:right w:val="single" w:color="D8E8C7" w:sz="6" w:space="0"/>
            </w:tcBorders>
            <w:shd w:val="clear" w:color="auto" w:fill="FBFDF8"/>
            <w:vAlign w:val="center"/>
          </w:tcPr>
          <w:p w14:paraId="3B05FF07">
            <w:r>
              <w:rPr>
                <w:rFonts w:ascii="Noto Sans CJK SC" w:hAnsi="Noto Sans CJK SC" w:eastAsia="Noto Sans CJK SC"/>
                <w:b/>
                <w:color w:val="497026"/>
                <w:sz w:val="26"/>
              </w:rPr>
              <w:t>菜单 B：米饭 + 水果 + Egg Palu + 鸡肉饺子</w:t>
            </w:r>
          </w:p>
          <w:p w14:paraId="05395B29">
            <w:r>
              <w:rPr>
                <w:rFonts w:ascii="Noto Sans CJK SC" w:hAnsi="Noto Sans CJK SC" w:eastAsia="Noto Sans CJK SC"/>
                <w:color w:val="5A5A5A"/>
                <w:sz w:val="18"/>
              </w:rPr>
              <w:t>Rice + Fruits + Egg Palu + Chicken Dumplings</w:t>
            </w:r>
          </w:p>
          <w:p w14:paraId="7F0A09F9">
            <w:r>
              <w:rPr>
                <w:rFonts w:ascii="Noto Sans CJK SC" w:hAnsi="Noto Sans CJK SC" w:eastAsia="Noto Sans CJK SC"/>
                <w:b/>
                <w:color w:val="466428"/>
                <w:sz w:val="19"/>
              </w:rPr>
              <w:t>每人标准 / Serving：</w:t>
            </w:r>
            <w:r>
              <w:rPr>
                <w:rFonts w:ascii="Noto Sans CJK SC" w:hAnsi="Noto Sans CJK SC" w:eastAsia="Noto Sans CJK SC"/>
                <w:color w:val="323232"/>
                <w:sz w:val="18"/>
              </w:rPr>
              <w:t>每名学生 2 个饺子；幼儿园小班可切半后分餐。</w:t>
            </w:r>
          </w:p>
          <w:p w14:paraId="7F650A62">
            <w:r>
              <w:rPr>
                <w:rFonts w:ascii="Noto Sans CJK SC" w:hAnsi="Noto Sans CJK SC" w:eastAsia="Noto Sans CJK SC"/>
                <w:b/>
                <w:color w:val="466428"/>
                <w:sz w:val="19"/>
              </w:rPr>
              <w:t>替换方法 / Replacement：</w:t>
            </w:r>
            <w:r>
              <w:rPr>
                <w:rFonts w:ascii="Noto Sans CJK SC" w:hAnsi="Noto Sans CJK SC" w:eastAsia="Noto Sans CJK SC"/>
                <w:color w:val="323232"/>
                <w:sz w:val="18"/>
              </w:rPr>
              <w:t>替换建议：减少部分炸鸡、炒蛋或其他副食，不改变 Egg Palu 和水果。</w:t>
            </w:r>
          </w:p>
          <w:p w14:paraId="55053904">
            <w:r>
              <w:rPr>
                <w:rFonts w:ascii="Noto Sans CJK SC" w:hAnsi="Noto Sans CJK SC" w:eastAsia="Noto Sans CJK SC"/>
                <w:b/>
                <w:color w:val="466428"/>
                <w:sz w:val="19"/>
              </w:rPr>
              <w:t>适用理由 / Why it works：</w:t>
            </w:r>
            <w:r>
              <w:rPr>
                <w:rFonts w:ascii="Noto Sans CJK SC" w:hAnsi="Noto Sans CJK SC" w:eastAsia="Noto Sans CJK SC"/>
                <w:color w:val="323232"/>
                <w:sz w:val="18"/>
              </w:rPr>
              <w:t>适合常规周餐：鸡肉口味接受度高，和米饭、鸡蛋汤类搭配稳定。</w:t>
            </w:r>
          </w:p>
          <w:p w14:paraId="430B677D">
            <w:r>
              <w:rPr>
                <w:rFonts w:ascii="Noto Sans CJK SC" w:hAnsi="Noto Sans CJK SC" w:eastAsia="Noto Sans CJK SC"/>
                <w:b/>
                <w:color w:val="466428"/>
                <w:sz w:val="19"/>
              </w:rPr>
              <w:t>适用年级 / Grade：</w:t>
            </w:r>
            <w:r>
              <w:rPr>
                <w:rFonts w:ascii="Noto Sans CJK SC" w:hAnsi="Noto Sans CJK SC" w:eastAsia="Noto Sans CJK SC"/>
                <w:color w:val="323232"/>
                <w:sz w:val="18"/>
              </w:rPr>
              <w:t>幼儿园、小学</w:t>
            </w:r>
          </w:p>
        </w:tc>
      </w:tr>
    </w:tbl>
    <w:p w14:paraId="78FF10F0">
      <w:pPr>
        <w:spacing w:line="276" w:lineRule="auto"/>
      </w:pPr>
    </w:p>
    <w:p w14:paraId="21D20D7A">
      <w:pPr>
        <w:spacing w:line="276" w:lineRule="auto"/>
      </w:pPr>
      <w:r>
        <w:br w:type="page"/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3"/>
        <w:gridCol w:w="5103"/>
      </w:tblGrid>
      <w:tr w14:paraId="427440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85" w:type="dxa"/>
            <w:tcBorders>
              <w:top w:val="single" w:color="D8E8C7" w:sz="6" w:space="0"/>
              <w:left w:val="single" w:color="D8E8C7" w:sz="6" w:space="0"/>
              <w:bottom w:val="single" w:color="D8E8C7" w:sz="6" w:space="0"/>
              <w:right w:val="single" w:color="D8E8C7" w:sz="6" w:space="0"/>
            </w:tcBorders>
            <w:vAlign w:val="center"/>
          </w:tcPr>
          <w:p w14:paraId="60AB7C60">
            <w:pPr>
              <w:jc w:val="center"/>
            </w:pPr>
            <w:r>
              <w:drawing>
                <wp:inline distT="0" distB="0" distL="114300" distR="114300">
                  <wp:extent cx="2087880" cy="1664970"/>
                  <wp:effectExtent l="0" t="0" r="7620" b="1143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8000" cy="1665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371552">
            <w:pPr>
              <w:jc w:val="center"/>
            </w:pPr>
            <w:r>
              <w:drawing>
                <wp:inline distT="0" distB="0" distL="114300" distR="114300">
                  <wp:extent cx="1727835" cy="1231265"/>
                  <wp:effectExtent l="0" t="0" r="12065" b="63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231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6" w:type="dxa"/>
            <w:tcBorders>
              <w:top w:val="single" w:color="D8E8C7" w:sz="6" w:space="0"/>
              <w:left w:val="single" w:color="D8E8C7" w:sz="6" w:space="0"/>
              <w:bottom w:val="single" w:color="D8E8C7" w:sz="6" w:space="0"/>
              <w:right w:val="single" w:color="D8E8C7" w:sz="6" w:space="0"/>
            </w:tcBorders>
            <w:shd w:val="clear" w:color="auto" w:fill="FBFDF8"/>
            <w:vAlign w:val="center"/>
          </w:tcPr>
          <w:p w14:paraId="05F7957C">
            <w:r>
              <w:rPr>
                <w:rFonts w:ascii="Noto Sans CJK SC" w:hAnsi="Noto Sans CJK SC" w:eastAsia="Noto Sans CJK SC"/>
                <w:b/>
                <w:color w:val="497026"/>
                <w:sz w:val="26"/>
              </w:rPr>
              <w:t>菜单 C：米饭 + 水果 + 海鲜汤 + 蛋/鸡肉饺子</w:t>
            </w:r>
          </w:p>
          <w:p w14:paraId="3AE1EAE2">
            <w:r>
              <w:rPr>
                <w:rFonts w:ascii="Noto Sans CJK SC" w:hAnsi="Noto Sans CJK SC" w:eastAsia="Noto Sans CJK SC"/>
                <w:color w:val="5A5A5A"/>
                <w:sz w:val="18"/>
              </w:rPr>
              <w:t>Rice + Fruits + Seafood Soup + Egg/Chicken Dumplings</w:t>
            </w:r>
          </w:p>
          <w:p w14:paraId="1EF0143F">
            <w:r>
              <w:rPr>
                <w:rFonts w:ascii="Noto Sans CJK SC" w:hAnsi="Noto Sans CJK SC" w:eastAsia="Noto Sans CJK SC"/>
                <w:b/>
                <w:color w:val="466428"/>
                <w:sz w:val="19"/>
              </w:rPr>
              <w:t>每人标准 / Serving：</w:t>
            </w:r>
            <w:r>
              <w:rPr>
                <w:rFonts w:ascii="Noto Sans CJK SC" w:hAnsi="Noto Sans CJK SC" w:eastAsia="Noto Sans CJK SC"/>
                <w:color w:val="323232"/>
                <w:sz w:val="18"/>
              </w:rPr>
              <w:t>每名学生 2 个饺子；幼儿园小班可切半后分餐。</w:t>
            </w:r>
          </w:p>
          <w:p w14:paraId="3E115BEE">
            <w:r>
              <w:rPr>
                <w:rFonts w:ascii="Noto Sans CJK SC" w:hAnsi="Noto Sans CJK SC" w:eastAsia="Noto Sans CJK SC"/>
                <w:b/>
                <w:color w:val="466428"/>
                <w:sz w:val="19"/>
              </w:rPr>
              <w:t>替换方法 / Replacement：</w:t>
            </w:r>
            <w:r>
              <w:rPr>
                <w:rFonts w:ascii="Noto Sans CJK SC" w:hAnsi="Noto Sans CJK SC" w:eastAsia="Noto Sans CJK SC"/>
                <w:color w:val="323232"/>
                <w:sz w:val="18"/>
              </w:rPr>
              <w:t>替换建议：减少煎蛋、蛋饼或加工海鲜副食；海鲜汤保持原味但控制咸度。</w:t>
            </w:r>
          </w:p>
          <w:p w14:paraId="53E0EAC1">
            <w:r>
              <w:rPr>
                <w:rFonts w:ascii="Noto Sans CJK SC" w:hAnsi="Noto Sans CJK SC" w:eastAsia="Noto Sans CJK SC"/>
                <w:b/>
                <w:color w:val="466428"/>
                <w:sz w:val="19"/>
              </w:rPr>
              <w:t>适用理由 / Why it works：</w:t>
            </w:r>
            <w:r>
              <w:rPr>
                <w:rFonts w:ascii="Noto Sans CJK SC" w:hAnsi="Noto Sans CJK SC" w:eastAsia="Noto Sans CJK SC"/>
                <w:color w:val="323232"/>
                <w:sz w:val="18"/>
              </w:rPr>
              <w:t>适合学生熟悉后使用：海鲜汤鲜味较强，能帮助学生接受饺子的口感。</w:t>
            </w:r>
          </w:p>
          <w:p w14:paraId="7ACFA193">
            <w:r>
              <w:rPr>
                <w:rFonts w:ascii="Noto Sans CJK SC" w:hAnsi="Noto Sans CJK SC" w:eastAsia="Noto Sans CJK SC"/>
                <w:b/>
                <w:color w:val="466428"/>
                <w:sz w:val="19"/>
              </w:rPr>
              <w:t>适用年级 / Grade：</w:t>
            </w:r>
            <w:r>
              <w:rPr>
                <w:rFonts w:ascii="Noto Sans CJK SC" w:hAnsi="Noto Sans CJK SC" w:eastAsia="Noto Sans CJK SC"/>
                <w:color w:val="323232"/>
                <w:sz w:val="18"/>
              </w:rPr>
              <w:t>小学中高年级优先，幼儿园可用清汤版</w:t>
            </w:r>
          </w:p>
        </w:tc>
      </w:tr>
    </w:tbl>
    <w:p w14:paraId="3E353084">
      <w:pPr>
        <w:spacing w:line="276" w:lineRule="auto"/>
      </w:pP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3"/>
        <w:gridCol w:w="5103"/>
      </w:tblGrid>
      <w:tr w14:paraId="7B6C03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85" w:type="dxa"/>
            <w:tcBorders>
              <w:top w:val="single" w:color="D8E8C7" w:sz="6" w:space="0"/>
              <w:left w:val="single" w:color="D8E8C7" w:sz="6" w:space="0"/>
              <w:bottom w:val="single" w:color="D8E8C7" w:sz="6" w:space="0"/>
              <w:right w:val="single" w:color="D8E8C7" w:sz="6" w:space="0"/>
            </w:tcBorders>
            <w:vAlign w:val="center"/>
          </w:tcPr>
          <w:p w14:paraId="606E6929">
            <w:pPr>
              <w:jc w:val="center"/>
            </w:pPr>
            <w:r>
              <w:drawing>
                <wp:inline distT="0" distB="0" distL="114300" distR="114300">
                  <wp:extent cx="2087880" cy="1638935"/>
                  <wp:effectExtent l="0" t="0" r="7620" b="1206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8000" cy="1638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887CC3">
            <w:pPr>
              <w:jc w:val="center"/>
            </w:pPr>
            <w:r>
              <w:drawing>
                <wp:inline distT="0" distB="0" distL="114300" distR="114300">
                  <wp:extent cx="1727835" cy="2162810"/>
                  <wp:effectExtent l="0" t="0" r="12065" b="889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2163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6" w:type="dxa"/>
            <w:tcBorders>
              <w:top w:val="single" w:color="D8E8C7" w:sz="6" w:space="0"/>
              <w:left w:val="single" w:color="D8E8C7" w:sz="6" w:space="0"/>
              <w:bottom w:val="single" w:color="D8E8C7" w:sz="6" w:space="0"/>
              <w:right w:val="single" w:color="D8E8C7" w:sz="6" w:space="0"/>
            </w:tcBorders>
            <w:shd w:val="clear" w:color="auto" w:fill="FBFDF8"/>
            <w:vAlign w:val="center"/>
          </w:tcPr>
          <w:p w14:paraId="18149425">
            <w:r>
              <w:rPr>
                <w:rFonts w:ascii="Noto Sans CJK SC" w:hAnsi="Noto Sans CJK SC" w:eastAsia="Noto Sans CJK SC"/>
                <w:b/>
                <w:color w:val="497026"/>
                <w:sz w:val="26"/>
              </w:rPr>
              <w:t>菜单 D：粿条/面条 + 甜品 + 蔬菜汤 + 鸡肉饺子</w:t>
            </w:r>
          </w:p>
          <w:p w14:paraId="7182CE58">
            <w:r>
              <w:rPr>
                <w:rFonts w:ascii="Noto Sans CJK SC" w:hAnsi="Noto Sans CJK SC" w:eastAsia="Noto Sans CJK SC"/>
                <w:color w:val="5A5A5A"/>
                <w:sz w:val="18"/>
              </w:rPr>
              <w:t>Guitiao/Noodles + Sweet + Vegetable Soup + Chicken Dumplings</w:t>
            </w:r>
          </w:p>
          <w:p w14:paraId="45F1AE31">
            <w:r>
              <w:rPr>
                <w:rFonts w:ascii="Noto Sans CJK SC" w:hAnsi="Noto Sans CJK SC" w:eastAsia="Noto Sans CJK SC"/>
                <w:b/>
                <w:color w:val="466428"/>
                <w:sz w:val="19"/>
              </w:rPr>
              <w:t>每人标准 / Serving：</w:t>
            </w:r>
            <w:r>
              <w:rPr>
                <w:rFonts w:ascii="Noto Sans CJK SC" w:hAnsi="Noto Sans CJK SC" w:eastAsia="Noto Sans CJK SC"/>
                <w:color w:val="323232"/>
                <w:sz w:val="18"/>
              </w:rPr>
              <w:t>每名学生 2 个饺子；幼儿园小班可切半后分餐。</w:t>
            </w:r>
          </w:p>
          <w:p w14:paraId="1FF46684">
            <w:r>
              <w:rPr>
                <w:rFonts w:ascii="Noto Sans CJK SC" w:hAnsi="Noto Sans CJK SC" w:eastAsia="Noto Sans CJK SC"/>
                <w:b/>
                <w:color w:val="466428"/>
                <w:sz w:val="19"/>
              </w:rPr>
              <w:t>替换方法 / Replacement：</w:t>
            </w:r>
            <w:r>
              <w:rPr>
                <w:rFonts w:ascii="Noto Sans CJK SC" w:hAnsi="Noto Sans CJK SC" w:eastAsia="Noto Sans CJK SC"/>
                <w:color w:val="323232"/>
                <w:sz w:val="18"/>
              </w:rPr>
              <w:t>替换建议：减少鱼丸、鸡肉丸、蟹柳等加工副食，让饺子进入汤或放在餐盘副食格。</w:t>
            </w:r>
          </w:p>
          <w:p w14:paraId="760252D0">
            <w:r>
              <w:rPr>
                <w:rFonts w:ascii="Noto Sans CJK SC" w:hAnsi="Noto Sans CJK SC" w:eastAsia="Noto Sans CJK SC"/>
                <w:b/>
                <w:color w:val="466428"/>
                <w:sz w:val="19"/>
              </w:rPr>
              <w:t>适用理由 / Why it works：</w:t>
            </w:r>
            <w:r>
              <w:rPr>
                <w:rFonts w:ascii="Noto Sans CJK SC" w:hAnsi="Noto Sans CJK SC" w:eastAsia="Noto Sans CJK SC"/>
                <w:color w:val="323232"/>
                <w:sz w:val="18"/>
              </w:rPr>
              <w:t>适合不用米饭的日子：饺子与蔬菜汤或面汤结合，厨师最容易操作。</w:t>
            </w:r>
          </w:p>
          <w:p w14:paraId="0289405F">
            <w:r>
              <w:rPr>
                <w:rFonts w:ascii="Noto Sans CJK SC" w:hAnsi="Noto Sans CJK SC" w:eastAsia="Noto Sans CJK SC"/>
                <w:b/>
                <w:color w:val="466428"/>
                <w:sz w:val="19"/>
              </w:rPr>
              <w:t>适用年级 / Grade：</w:t>
            </w:r>
            <w:r>
              <w:rPr>
                <w:rFonts w:ascii="Noto Sans CJK SC" w:hAnsi="Noto Sans CJK SC" w:eastAsia="Noto Sans CJK SC"/>
                <w:color w:val="323232"/>
                <w:sz w:val="18"/>
              </w:rPr>
              <w:t>幼儿园和小学均可；幼儿园建议切半</w:t>
            </w:r>
          </w:p>
        </w:tc>
      </w:tr>
    </w:tbl>
    <w:p w14:paraId="734A9707">
      <w:pPr>
        <w:spacing w:line="276" w:lineRule="auto"/>
      </w:pPr>
    </w:p>
    <w:p w14:paraId="183A149D">
      <w:pPr>
        <w:spacing w:line="276" w:lineRule="auto"/>
      </w:pPr>
      <w:r>
        <w:br w:type="page"/>
      </w:r>
    </w:p>
    <w:p w14:paraId="1671A385">
      <w:pPr>
        <w:pStyle w:val="3"/>
        <w:spacing w:before="200" w:after="120" w:line="276" w:lineRule="auto"/>
      </w:pPr>
      <w:r>
        <w:rPr>
          <w:rFonts w:ascii="Noto Sans CJK SC" w:hAnsi="Noto Sans CJK SC" w:eastAsia="Noto Sans CJK SC"/>
          <w:b/>
          <w:color w:val="497026"/>
          <w:sz w:val="40"/>
        </w:rPr>
        <w:t>六、可扩展菜单库：学校可以按原餐单灵活替换</w:t>
      </w:r>
      <w:r>
        <w:rPr>
          <w:rFonts w:ascii="Noto Sans CJK SC" w:hAnsi="Noto Sans CJK SC" w:eastAsia="Noto Sans CJK SC"/>
          <w:b w:val="0"/>
          <w:color w:val="646464"/>
          <w:sz w:val="24"/>
        </w:rPr>
        <w:t xml:space="preserve">  |  Flexible Menu Library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8"/>
        <w:gridCol w:w="4556"/>
        <w:gridCol w:w="3402"/>
      </w:tblGrid>
      <w:tr w14:paraId="46FF5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48" w:type="dxa"/>
            <w:shd w:val="clear" w:color="auto" w:fill="6DA328"/>
            <w:vAlign w:val="center"/>
          </w:tcPr>
          <w:p w14:paraId="305E79FA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代码</w:t>
            </w:r>
          </w:p>
        </w:tc>
        <w:tc>
          <w:tcPr>
            <w:tcW w:w="4556" w:type="dxa"/>
            <w:shd w:val="clear" w:color="auto" w:fill="6DA328"/>
            <w:vAlign w:val="center"/>
          </w:tcPr>
          <w:p w14:paraId="5ECD1C44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建议组合</w:t>
            </w:r>
          </w:p>
        </w:tc>
        <w:tc>
          <w:tcPr>
            <w:tcW w:w="3402" w:type="dxa"/>
            <w:shd w:val="clear" w:color="auto" w:fill="6DA328"/>
            <w:vAlign w:val="center"/>
          </w:tcPr>
          <w:p w14:paraId="66AAD374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替换说明</w:t>
            </w:r>
          </w:p>
        </w:tc>
      </w:tr>
      <w:tr w14:paraId="1878F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48" w:type="dxa"/>
            <w:shd w:val="clear" w:color="auto" w:fill="F7FBF1"/>
            <w:vAlign w:val="center"/>
          </w:tcPr>
          <w:p w14:paraId="166CEAAE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497026"/>
                <w:sz w:val="20"/>
              </w:rPr>
              <w:t>E</w:t>
            </w:r>
          </w:p>
        </w:tc>
        <w:tc>
          <w:tcPr>
            <w:tcW w:w="4556" w:type="dxa"/>
            <w:shd w:val="clear" w:color="auto" w:fill="F7FBF1"/>
            <w:vAlign w:val="center"/>
          </w:tcPr>
          <w:p w14:paraId="67A9B4FE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米饭 + 清汤 + 蔬菜 + 2个鸡肉饺子 + 水果</w:t>
            </w:r>
          </w:p>
        </w:tc>
        <w:tc>
          <w:tcPr>
            <w:tcW w:w="3402" w:type="dxa"/>
            <w:shd w:val="clear" w:color="auto" w:fill="F7FBF1"/>
            <w:vAlign w:val="center"/>
          </w:tcPr>
          <w:p w14:paraId="0F854E7C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替换炸鸡/鱼丸/加工肉类。适合第一次试吃后稳定采购。</w:t>
            </w:r>
          </w:p>
        </w:tc>
      </w:tr>
      <w:tr w14:paraId="35EF1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48" w:type="dxa"/>
            <w:shd w:val="clear" w:color="auto" w:fill="FFFFFF"/>
            <w:vAlign w:val="center"/>
          </w:tcPr>
          <w:p w14:paraId="23FF7B77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497026"/>
                <w:sz w:val="20"/>
              </w:rPr>
              <w:t>F</w:t>
            </w:r>
          </w:p>
        </w:tc>
        <w:tc>
          <w:tcPr>
            <w:tcW w:w="4556" w:type="dxa"/>
            <w:shd w:val="clear" w:color="auto" w:fill="FFFFFF"/>
            <w:vAlign w:val="center"/>
          </w:tcPr>
          <w:p w14:paraId="2883B7CF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米饭粥/鸡汤粥 + 2个切半饺子 + 青菜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0FD40028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适合幼儿园和小学低年级，口味温和，教师容易协助。</w:t>
            </w:r>
          </w:p>
        </w:tc>
      </w:tr>
      <w:tr w14:paraId="4935E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48" w:type="dxa"/>
            <w:shd w:val="clear" w:color="auto" w:fill="F7FBF1"/>
            <w:vAlign w:val="center"/>
          </w:tcPr>
          <w:p w14:paraId="2D8DEFDA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497026"/>
                <w:sz w:val="20"/>
              </w:rPr>
              <w:t>G</w:t>
            </w:r>
          </w:p>
        </w:tc>
        <w:tc>
          <w:tcPr>
            <w:tcW w:w="4556" w:type="dxa"/>
            <w:shd w:val="clear" w:color="auto" w:fill="F7FBF1"/>
            <w:vAlign w:val="center"/>
          </w:tcPr>
          <w:p w14:paraId="269E5EEA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黄饭/炒饭 + 清汤 + 2个牛肉或鸡肉饺子 + 水果</w:t>
            </w:r>
          </w:p>
        </w:tc>
        <w:tc>
          <w:tcPr>
            <w:tcW w:w="3402" w:type="dxa"/>
            <w:shd w:val="clear" w:color="auto" w:fill="F7FBF1"/>
            <w:vAlign w:val="center"/>
          </w:tcPr>
          <w:p w14:paraId="59B00920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替换部分肉类副食，避免总油脂过高。</w:t>
            </w:r>
          </w:p>
        </w:tc>
      </w:tr>
      <w:tr w14:paraId="210AF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48" w:type="dxa"/>
            <w:shd w:val="clear" w:color="auto" w:fill="FFFFFF"/>
            <w:vAlign w:val="center"/>
          </w:tcPr>
          <w:p w14:paraId="2A03BA8D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497026"/>
                <w:sz w:val="20"/>
              </w:rPr>
              <w:t>H</w:t>
            </w:r>
          </w:p>
        </w:tc>
        <w:tc>
          <w:tcPr>
            <w:tcW w:w="4556" w:type="dxa"/>
            <w:shd w:val="clear" w:color="auto" w:fill="FFFFFF"/>
            <w:vAlign w:val="center"/>
          </w:tcPr>
          <w:p w14:paraId="40CE5030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面汤/粿条汤 + 蔬菜 + 2个饺子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7D0BA2CF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直接把饺子放入汤中，厨房动作最少。</w:t>
            </w:r>
          </w:p>
        </w:tc>
      </w:tr>
      <w:tr w14:paraId="5C2AD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48" w:type="dxa"/>
            <w:shd w:val="clear" w:color="auto" w:fill="F7FBF1"/>
            <w:vAlign w:val="center"/>
          </w:tcPr>
          <w:p w14:paraId="522C67BB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497026"/>
                <w:sz w:val="20"/>
              </w:rPr>
              <w:t>I</w:t>
            </w:r>
          </w:p>
        </w:tc>
        <w:tc>
          <w:tcPr>
            <w:tcW w:w="4556" w:type="dxa"/>
            <w:shd w:val="clear" w:color="auto" w:fill="F7FBF1"/>
            <w:vAlign w:val="center"/>
          </w:tcPr>
          <w:p w14:paraId="19AADE60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温和冬阴功汤饺 + 米饭 + 水果</w:t>
            </w:r>
          </w:p>
        </w:tc>
        <w:tc>
          <w:tcPr>
            <w:tcW w:w="3402" w:type="dxa"/>
            <w:shd w:val="clear" w:color="auto" w:fill="F7FBF1"/>
            <w:vAlign w:val="center"/>
          </w:tcPr>
          <w:p w14:paraId="3F88526F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把饺子作为汤里主料，减少其他丸类。</w:t>
            </w:r>
          </w:p>
        </w:tc>
      </w:tr>
      <w:tr w14:paraId="36F29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48" w:type="dxa"/>
            <w:shd w:val="clear" w:color="auto" w:fill="FFFFFF"/>
            <w:vAlign w:val="center"/>
          </w:tcPr>
          <w:p w14:paraId="54DD13AF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497026"/>
                <w:sz w:val="20"/>
              </w:rPr>
              <w:t>J</w:t>
            </w:r>
          </w:p>
        </w:tc>
        <w:tc>
          <w:tcPr>
            <w:tcW w:w="4556" w:type="dxa"/>
            <w:shd w:val="clear" w:color="auto" w:fill="FFFFFF"/>
            <w:vAlign w:val="center"/>
          </w:tcPr>
          <w:p w14:paraId="580803D0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活动日菜单：煎饺 + 米饭/面条 + 汤 + 水果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7C206EB1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只用于文化节、Food Festival、校长展示日，不建议作为每周常规。</w:t>
            </w:r>
          </w:p>
        </w:tc>
      </w:tr>
    </w:tbl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6"/>
      </w:tblGrid>
      <w:tr w14:paraId="3F8146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06" w:type="dxa"/>
            <w:tcBorders>
              <w:top w:val="single" w:color="6DA328" w:sz="8" w:space="0"/>
              <w:left w:val="single" w:color="6DA328" w:sz="8" w:space="0"/>
              <w:bottom w:val="single" w:color="6DA328" w:sz="8" w:space="0"/>
              <w:right w:val="single" w:color="6DA328" w:sz="8" w:space="0"/>
            </w:tcBorders>
            <w:shd w:val="clear" w:color="auto" w:fill="F2F8EA"/>
          </w:tcPr>
          <w:p w14:paraId="55B203E8">
            <w:r>
              <w:rPr>
                <w:rFonts w:ascii="Noto Sans CJK SC" w:hAnsi="Noto Sans CJK SC" w:eastAsia="Noto Sans CJK SC"/>
                <w:b/>
                <w:color w:val="466428"/>
                <w:sz w:val="22"/>
              </w:rPr>
              <w:t>菜单选择规则</w:t>
            </w:r>
          </w:p>
          <w:p w14:paraId="7965FB67">
            <w:r>
              <w:rPr>
                <w:rFonts w:ascii="Noto Sans CJK SC" w:hAnsi="Noto Sans CJK SC" w:eastAsia="Noto Sans CJK SC"/>
                <w:color w:val="323232"/>
                <w:sz w:val="18"/>
              </w:rPr>
              <w:t>低龄儿童优先选择清汤、蔬菜汤、米饭粥等温和组合；小学中高年级可逐步加入冬阴功汤、海鲜汤、煎饺活动菜单。每次只改变一个变量：要么换口味，要么换汤底，不要同一周同时改变太多。</w:t>
            </w:r>
          </w:p>
        </w:tc>
      </w:tr>
    </w:tbl>
    <w:p w14:paraId="05040E0B">
      <w:pPr>
        <w:spacing w:line="276" w:lineRule="auto"/>
      </w:pPr>
      <w:r>
        <w:br w:type="page"/>
      </w:r>
    </w:p>
    <w:p w14:paraId="38FB5203">
      <w:pPr>
        <w:pStyle w:val="3"/>
        <w:spacing w:before="200" w:after="120" w:line="276" w:lineRule="auto"/>
      </w:pPr>
      <w:r>
        <w:rPr>
          <w:rFonts w:ascii="Noto Sans CJK SC" w:hAnsi="Noto Sans CJK SC" w:eastAsia="Noto Sans CJK SC"/>
          <w:b/>
          <w:color w:val="497026"/>
          <w:sz w:val="40"/>
        </w:rPr>
        <w:t>七、四周循环餐单：先建立稳定习惯，再谈增加频次</w:t>
      </w:r>
      <w:r>
        <w:rPr>
          <w:rFonts w:ascii="Noto Sans CJK SC" w:hAnsi="Noto Sans CJK SC" w:eastAsia="Noto Sans CJK SC"/>
          <w:b w:val="0"/>
          <w:color w:val="646464"/>
          <w:sz w:val="24"/>
        </w:rPr>
        <w:t xml:space="preserve">  |  Four-week Rotation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1"/>
        <w:gridCol w:w="2041"/>
        <w:gridCol w:w="2041"/>
        <w:gridCol w:w="2041"/>
        <w:gridCol w:w="2041"/>
      </w:tblGrid>
      <w:tr w14:paraId="51972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1" w:type="dxa"/>
            <w:shd w:val="clear" w:color="auto" w:fill="6DA328"/>
            <w:vAlign w:val="center"/>
          </w:tcPr>
          <w:p w14:paraId="25A073CC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周次</w:t>
            </w:r>
          </w:p>
        </w:tc>
        <w:tc>
          <w:tcPr>
            <w:tcW w:w="2041" w:type="dxa"/>
            <w:shd w:val="clear" w:color="auto" w:fill="6DA328"/>
            <w:vAlign w:val="center"/>
          </w:tcPr>
          <w:p w14:paraId="4F2AC16F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建议菜单</w:t>
            </w:r>
          </w:p>
        </w:tc>
        <w:tc>
          <w:tcPr>
            <w:tcW w:w="2041" w:type="dxa"/>
            <w:shd w:val="clear" w:color="auto" w:fill="6DA328"/>
            <w:vAlign w:val="center"/>
          </w:tcPr>
          <w:p w14:paraId="28BDAE21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替换对象</w:t>
            </w:r>
          </w:p>
        </w:tc>
        <w:tc>
          <w:tcPr>
            <w:tcW w:w="2041" w:type="dxa"/>
            <w:shd w:val="clear" w:color="auto" w:fill="6DA328"/>
            <w:vAlign w:val="center"/>
          </w:tcPr>
          <w:p w14:paraId="30036B5F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厨房动作</w:t>
            </w:r>
          </w:p>
        </w:tc>
        <w:tc>
          <w:tcPr>
            <w:tcW w:w="2041" w:type="dxa"/>
            <w:shd w:val="clear" w:color="auto" w:fill="6DA328"/>
            <w:vAlign w:val="center"/>
          </w:tcPr>
          <w:p w14:paraId="45CEAAB3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观察重点</w:t>
            </w:r>
          </w:p>
        </w:tc>
      </w:tr>
      <w:tr w14:paraId="3E2E9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1" w:type="dxa"/>
            <w:shd w:val="clear" w:color="auto" w:fill="F7FBF1"/>
            <w:vAlign w:val="center"/>
          </w:tcPr>
          <w:p w14:paraId="22E44F77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6"/>
              </w:rPr>
              <w:t>第1周</w:t>
            </w:r>
          </w:p>
        </w:tc>
        <w:tc>
          <w:tcPr>
            <w:tcW w:w="2041" w:type="dxa"/>
            <w:shd w:val="clear" w:color="auto" w:fill="F7FBF1"/>
            <w:vAlign w:val="center"/>
          </w:tcPr>
          <w:p w14:paraId="05773153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6"/>
              </w:rPr>
              <w:t>菜单 B：米饭 + Egg Palu + 鸡肉饺子</w:t>
            </w:r>
          </w:p>
        </w:tc>
        <w:tc>
          <w:tcPr>
            <w:tcW w:w="2041" w:type="dxa"/>
            <w:shd w:val="clear" w:color="auto" w:fill="F7FBF1"/>
            <w:vAlign w:val="center"/>
          </w:tcPr>
          <w:p w14:paraId="66A13976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6"/>
              </w:rPr>
              <w:t>减少部分炸鸡/炒蛋</w:t>
            </w:r>
          </w:p>
        </w:tc>
        <w:tc>
          <w:tcPr>
            <w:tcW w:w="2041" w:type="dxa"/>
            <w:shd w:val="clear" w:color="auto" w:fill="F7FBF1"/>
            <w:vAlign w:val="center"/>
          </w:tcPr>
          <w:p w14:paraId="0B8DA508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6"/>
              </w:rPr>
              <w:t>饺子水煮或蒸熟，放副食格</w:t>
            </w:r>
          </w:p>
        </w:tc>
        <w:tc>
          <w:tcPr>
            <w:tcW w:w="2041" w:type="dxa"/>
            <w:shd w:val="clear" w:color="auto" w:fill="F7FBF1"/>
            <w:vAlign w:val="center"/>
          </w:tcPr>
          <w:p w14:paraId="38AD8A59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6"/>
              </w:rPr>
              <w:t>学生是否愿意吃完2个</w:t>
            </w:r>
          </w:p>
        </w:tc>
      </w:tr>
      <w:tr w14:paraId="29C41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1" w:type="dxa"/>
            <w:shd w:val="clear" w:color="auto" w:fill="FFFFFF"/>
            <w:vAlign w:val="center"/>
          </w:tcPr>
          <w:p w14:paraId="144B443D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6"/>
              </w:rPr>
              <w:t>第2周</w:t>
            </w:r>
          </w:p>
        </w:tc>
        <w:tc>
          <w:tcPr>
            <w:tcW w:w="2041" w:type="dxa"/>
            <w:shd w:val="clear" w:color="auto" w:fill="FFFFFF"/>
            <w:vAlign w:val="center"/>
          </w:tcPr>
          <w:p w14:paraId="55390D5E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6"/>
              </w:rPr>
              <w:t>菜单 D：面条/粿条 + 蔬菜汤 + 鸡肉饺子</w:t>
            </w:r>
          </w:p>
        </w:tc>
        <w:tc>
          <w:tcPr>
            <w:tcW w:w="2041" w:type="dxa"/>
            <w:shd w:val="clear" w:color="auto" w:fill="FFFFFF"/>
            <w:vAlign w:val="center"/>
          </w:tcPr>
          <w:p w14:paraId="6D1AC0A2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6"/>
              </w:rPr>
              <w:t>减少鱼丸/鸡肉丸</w:t>
            </w:r>
          </w:p>
        </w:tc>
        <w:tc>
          <w:tcPr>
            <w:tcW w:w="2041" w:type="dxa"/>
            <w:shd w:val="clear" w:color="auto" w:fill="FFFFFF"/>
            <w:vAlign w:val="center"/>
          </w:tcPr>
          <w:p w14:paraId="66A3EFDB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6"/>
              </w:rPr>
              <w:t>饺子可放入汤中</w:t>
            </w:r>
          </w:p>
        </w:tc>
        <w:tc>
          <w:tcPr>
            <w:tcW w:w="2041" w:type="dxa"/>
            <w:shd w:val="clear" w:color="auto" w:fill="FFFFFF"/>
            <w:vAlign w:val="center"/>
          </w:tcPr>
          <w:p w14:paraId="52F676F8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6"/>
              </w:rPr>
              <w:t>厨师操作是否顺畅</w:t>
            </w:r>
          </w:p>
        </w:tc>
      </w:tr>
      <w:tr w14:paraId="4BA50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1" w:type="dxa"/>
            <w:shd w:val="clear" w:color="auto" w:fill="F7FBF1"/>
            <w:vAlign w:val="center"/>
          </w:tcPr>
          <w:p w14:paraId="4E13C3DD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6"/>
              </w:rPr>
              <w:t>第3周</w:t>
            </w:r>
          </w:p>
        </w:tc>
        <w:tc>
          <w:tcPr>
            <w:tcW w:w="2041" w:type="dxa"/>
            <w:shd w:val="clear" w:color="auto" w:fill="F7FBF1"/>
            <w:vAlign w:val="center"/>
          </w:tcPr>
          <w:p w14:paraId="3AE6AAB2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6"/>
              </w:rPr>
              <w:t>菜单 A：米饭 + 温和冬阴功汤 + 鱼肉饺子</w:t>
            </w:r>
          </w:p>
        </w:tc>
        <w:tc>
          <w:tcPr>
            <w:tcW w:w="2041" w:type="dxa"/>
            <w:shd w:val="clear" w:color="auto" w:fill="F7FBF1"/>
            <w:vAlign w:val="center"/>
          </w:tcPr>
          <w:p w14:paraId="1449B71D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6"/>
              </w:rPr>
              <w:t>减少鱼类/丸类副食</w:t>
            </w:r>
          </w:p>
        </w:tc>
        <w:tc>
          <w:tcPr>
            <w:tcW w:w="2041" w:type="dxa"/>
            <w:shd w:val="clear" w:color="auto" w:fill="F7FBF1"/>
            <w:vAlign w:val="center"/>
          </w:tcPr>
          <w:p w14:paraId="2A5870F0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6"/>
              </w:rPr>
              <w:t>汤饺或副食格均可</w:t>
            </w:r>
          </w:p>
        </w:tc>
        <w:tc>
          <w:tcPr>
            <w:tcW w:w="2041" w:type="dxa"/>
            <w:shd w:val="clear" w:color="auto" w:fill="F7FBF1"/>
            <w:vAlign w:val="center"/>
          </w:tcPr>
          <w:p w14:paraId="798CF1CD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6"/>
              </w:rPr>
              <w:t>本地汤底是否提升接受度</w:t>
            </w:r>
          </w:p>
        </w:tc>
      </w:tr>
      <w:tr w14:paraId="7A068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1" w:type="dxa"/>
            <w:shd w:val="clear" w:color="auto" w:fill="FFFFFF"/>
            <w:vAlign w:val="center"/>
          </w:tcPr>
          <w:p w14:paraId="1C7C39C4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6"/>
              </w:rPr>
              <w:t>第4周</w:t>
            </w:r>
          </w:p>
        </w:tc>
        <w:tc>
          <w:tcPr>
            <w:tcW w:w="2041" w:type="dxa"/>
            <w:shd w:val="clear" w:color="auto" w:fill="FFFFFF"/>
            <w:vAlign w:val="center"/>
          </w:tcPr>
          <w:p w14:paraId="777A420B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6"/>
              </w:rPr>
              <w:t>菜单 C：米饭 + 海鲜汤 + 蛋/鸡肉饺子</w:t>
            </w:r>
          </w:p>
        </w:tc>
        <w:tc>
          <w:tcPr>
            <w:tcW w:w="2041" w:type="dxa"/>
            <w:shd w:val="clear" w:color="auto" w:fill="FFFFFF"/>
            <w:vAlign w:val="center"/>
          </w:tcPr>
          <w:p w14:paraId="5CE8F3A2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6"/>
              </w:rPr>
              <w:t>减少蛋饼/煎蛋副食</w:t>
            </w:r>
          </w:p>
        </w:tc>
        <w:tc>
          <w:tcPr>
            <w:tcW w:w="2041" w:type="dxa"/>
            <w:shd w:val="clear" w:color="auto" w:fill="FFFFFF"/>
            <w:vAlign w:val="center"/>
          </w:tcPr>
          <w:p w14:paraId="44DBFDBB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6"/>
              </w:rPr>
              <w:t>低龄版用清汤替代海鲜汤</w:t>
            </w:r>
          </w:p>
        </w:tc>
        <w:tc>
          <w:tcPr>
            <w:tcW w:w="2041" w:type="dxa"/>
            <w:shd w:val="clear" w:color="auto" w:fill="FFFFFF"/>
            <w:vAlign w:val="center"/>
          </w:tcPr>
          <w:p w14:paraId="47091BD5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6"/>
              </w:rPr>
              <w:t>不同年级反馈差异</w:t>
            </w:r>
          </w:p>
        </w:tc>
      </w:tr>
    </w:tbl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6"/>
      </w:tblGrid>
      <w:tr w14:paraId="09E84C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06" w:type="dxa"/>
            <w:tcBorders>
              <w:top w:val="single" w:color="6DA328" w:sz="8" w:space="0"/>
              <w:left w:val="single" w:color="6DA328" w:sz="8" w:space="0"/>
              <w:bottom w:val="single" w:color="6DA328" w:sz="8" w:space="0"/>
              <w:right w:val="single" w:color="6DA328" w:sz="8" w:space="0"/>
            </w:tcBorders>
            <w:shd w:val="clear" w:color="auto" w:fill="F2F8EA"/>
          </w:tcPr>
          <w:p w14:paraId="20E1BBBE">
            <w:r>
              <w:rPr>
                <w:rFonts w:ascii="Noto Sans CJK SC" w:hAnsi="Noto Sans CJK SC" w:eastAsia="Noto Sans CJK SC"/>
                <w:b/>
                <w:color w:val="466428"/>
                <w:sz w:val="22"/>
              </w:rPr>
              <w:t>固定日建议</w:t>
            </w:r>
          </w:p>
          <w:p w14:paraId="0145D323">
            <w:r>
              <w:rPr>
                <w:rFonts w:ascii="Noto Sans CJK SC" w:hAnsi="Noto Sans CJK SC" w:eastAsia="Noto Sans CJK SC"/>
                <w:color w:val="323232"/>
                <w:sz w:val="18"/>
              </w:rPr>
              <w:t>选择每周三或周四作为 Dumpling Day。周一学校事务较多，周五临近周末，厨房和学生反馈不稳定；中间日期更适合作为标准化执行日。</w:t>
            </w:r>
          </w:p>
        </w:tc>
      </w:tr>
    </w:tbl>
    <w:p w14:paraId="51B72A19">
      <w:pPr>
        <w:spacing w:line="276" w:lineRule="auto"/>
        <w:jc w:val="center"/>
      </w:pPr>
      <w:r>
        <w:drawing>
          <wp:inline distT="0" distB="0" distL="114300" distR="114300">
            <wp:extent cx="6407785" cy="2082165"/>
            <wp:effectExtent l="0" t="0" r="5715" b="63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8000" cy="20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3FBED">
      <w:pPr>
        <w:spacing w:line="276" w:lineRule="auto"/>
      </w:pPr>
      <w:r>
        <w:br w:type="page"/>
      </w:r>
    </w:p>
    <w:p w14:paraId="52F6271B">
      <w:pPr>
        <w:pStyle w:val="3"/>
        <w:spacing w:before="200" w:after="120" w:line="276" w:lineRule="auto"/>
      </w:pPr>
      <w:r>
        <w:rPr>
          <w:rFonts w:ascii="Noto Sans CJK SC" w:hAnsi="Noto Sans CJK SC" w:eastAsia="Noto Sans CJK SC"/>
          <w:b/>
          <w:color w:val="497026"/>
          <w:sz w:val="40"/>
        </w:rPr>
        <w:t>八、厨房与Coordinator操作说明</w:t>
      </w:r>
      <w:r>
        <w:rPr>
          <w:rFonts w:ascii="Noto Sans CJK SC" w:hAnsi="Noto Sans CJK SC" w:eastAsia="Noto Sans CJK SC"/>
          <w:b w:val="0"/>
          <w:color w:val="646464"/>
          <w:sz w:val="24"/>
        </w:rPr>
        <w:t xml:space="preserve">  |  Kitchen &amp; Coordinator SOP</w:t>
      </w:r>
    </w:p>
    <w:p w14:paraId="59C54964">
      <w:pPr>
        <w:pStyle w:val="4"/>
        <w:spacing w:before="200" w:after="120" w:line="276" w:lineRule="auto"/>
      </w:pPr>
      <w:r>
        <w:rPr>
          <w:rFonts w:ascii="Noto Sans CJK SC" w:hAnsi="Noto Sans CJK SC" w:eastAsia="Noto Sans CJK SC"/>
          <w:b/>
          <w:color w:val="497026"/>
          <w:sz w:val="30"/>
        </w:rPr>
        <w:t>1. 下单计算方法</w:t>
      </w:r>
      <w:r>
        <w:rPr>
          <w:rFonts w:ascii="Noto Sans CJK SC" w:hAnsi="Noto Sans CJK SC" w:eastAsia="Noto Sans CJK SC"/>
          <w:b w:val="0"/>
          <w:color w:val="646464"/>
          <w:sz w:val="20"/>
        </w:rPr>
        <w:t xml:space="preserve">  |  Order Calculation</w:t>
      </w:r>
    </w:p>
    <w:p w14:paraId="78B7BB2E">
      <w:pPr>
        <w:spacing w:line="276" w:lineRule="auto"/>
      </w:pPr>
      <w:r>
        <w:rPr>
          <w:rFonts w:ascii="Noto Sans CJK SC" w:hAnsi="Noto Sans CJK SC" w:eastAsia="Noto Sans CJK SC"/>
          <w:color w:val="373737"/>
          <w:sz w:val="19"/>
        </w:rPr>
        <w:t>每周订单量 = 当天用餐学生人数 × 2个饺子 × 备用系数。</w:t>
      </w:r>
    </w:p>
    <w:p w14:paraId="23583B30">
      <w:pPr>
        <w:spacing w:line="276" w:lineRule="auto"/>
      </w:pPr>
      <w:r>
        <w:rPr>
          <w:rFonts w:ascii="Noto Sans CJK SC" w:hAnsi="Noto Sans CJK SC" w:eastAsia="Noto Sans CJK SC"/>
          <w:color w:val="373737"/>
          <w:sz w:val="19"/>
        </w:rPr>
        <w:t>备用系数建议：稳定学校 1.03；人数波动学校 1.05。例：500名学生 × 2个 × 1.05 = 1050个。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1"/>
        <w:gridCol w:w="2551"/>
        <w:gridCol w:w="2551"/>
        <w:gridCol w:w="2551"/>
      </w:tblGrid>
      <w:tr w14:paraId="26483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  <w:shd w:val="clear" w:color="auto" w:fill="6DA328"/>
            <w:vAlign w:val="center"/>
          </w:tcPr>
          <w:p w14:paraId="276AD94C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学生人数</w:t>
            </w:r>
          </w:p>
        </w:tc>
        <w:tc>
          <w:tcPr>
            <w:tcW w:w="2551" w:type="dxa"/>
            <w:shd w:val="clear" w:color="auto" w:fill="6DA328"/>
            <w:vAlign w:val="center"/>
          </w:tcPr>
          <w:p w14:paraId="1A74841A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基础数量</w:t>
            </w:r>
          </w:p>
        </w:tc>
        <w:tc>
          <w:tcPr>
            <w:tcW w:w="2551" w:type="dxa"/>
            <w:shd w:val="clear" w:color="auto" w:fill="6DA328"/>
            <w:vAlign w:val="center"/>
          </w:tcPr>
          <w:p w14:paraId="0DC056E0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+3%备用</w:t>
            </w:r>
          </w:p>
        </w:tc>
        <w:tc>
          <w:tcPr>
            <w:tcW w:w="2551" w:type="dxa"/>
            <w:shd w:val="clear" w:color="auto" w:fill="6DA328"/>
            <w:vAlign w:val="center"/>
          </w:tcPr>
          <w:p w14:paraId="14E55297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+5%备用</w:t>
            </w:r>
          </w:p>
        </w:tc>
      </w:tr>
      <w:tr w14:paraId="62A35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  <w:shd w:val="clear" w:color="auto" w:fill="F7FBF1"/>
            <w:vAlign w:val="center"/>
          </w:tcPr>
          <w:p w14:paraId="59709C89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100人</w:t>
            </w:r>
          </w:p>
        </w:tc>
        <w:tc>
          <w:tcPr>
            <w:tcW w:w="2551" w:type="dxa"/>
            <w:shd w:val="clear" w:color="auto" w:fill="F7FBF1"/>
            <w:vAlign w:val="center"/>
          </w:tcPr>
          <w:p w14:paraId="07C62D6C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200个</w:t>
            </w:r>
          </w:p>
        </w:tc>
        <w:tc>
          <w:tcPr>
            <w:tcW w:w="2551" w:type="dxa"/>
            <w:shd w:val="clear" w:color="auto" w:fill="F7FBF1"/>
            <w:vAlign w:val="center"/>
          </w:tcPr>
          <w:p w14:paraId="294D35AC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206个</w:t>
            </w:r>
          </w:p>
        </w:tc>
        <w:tc>
          <w:tcPr>
            <w:tcW w:w="2551" w:type="dxa"/>
            <w:shd w:val="clear" w:color="auto" w:fill="F7FBF1"/>
            <w:vAlign w:val="center"/>
          </w:tcPr>
          <w:p w14:paraId="38FF2BA1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210个</w:t>
            </w:r>
          </w:p>
        </w:tc>
      </w:tr>
      <w:tr w14:paraId="1C841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  <w:shd w:val="clear" w:color="auto" w:fill="FFFFFF"/>
            <w:vAlign w:val="center"/>
          </w:tcPr>
          <w:p w14:paraId="4A595652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200人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59E6B539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400个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4B5284D6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412个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13A58FE2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420个</w:t>
            </w:r>
          </w:p>
        </w:tc>
      </w:tr>
      <w:tr w14:paraId="0BB66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  <w:shd w:val="clear" w:color="auto" w:fill="F7FBF1"/>
            <w:vAlign w:val="center"/>
          </w:tcPr>
          <w:p w14:paraId="17D54FD1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300人</w:t>
            </w:r>
          </w:p>
        </w:tc>
        <w:tc>
          <w:tcPr>
            <w:tcW w:w="2551" w:type="dxa"/>
            <w:shd w:val="clear" w:color="auto" w:fill="F7FBF1"/>
            <w:vAlign w:val="center"/>
          </w:tcPr>
          <w:p w14:paraId="10481EDF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600个</w:t>
            </w:r>
          </w:p>
        </w:tc>
        <w:tc>
          <w:tcPr>
            <w:tcW w:w="2551" w:type="dxa"/>
            <w:shd w:val="clear" w:color="auto" w:fill="F7FBF1"/>
            <w:vAlign w:val="center"/>
          </w:tcPr>
          <w:p w14:paraId="0824AD59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618个</w:t>
            </w:r>
          </w:p>
        </w:tc>
        <w:tc>
          <w:tcPr>
            <w:tcW w:w="2551" w:type="dxa"/>
            <w:shd w:val="clear" w:color="auto" w:fill="F7FBF1"/>
            <w:vAlign w:val="center"/>
          </w:tcPr>
          <w:p w14:paraId="30EE3D4D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630个</w:t>
            </w:r>
          </w:p>
        </w:tc>
      </w:tr>
      <w:tr w14:paraId="411CD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  <w:shd w:val="clear" w:color="auto" w:fill="FFFFFF"/>
            <w:vAlign w:val="center"/>
          </w:tcPr>
          <w:p w14:paraId="4556C783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500人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6D578C60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1000个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716BB68B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1030个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2845A68D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1050个</w:t>
            </w:r>
          </w:p>
        </w:tc>
      </w:tr>
      <w:tr w14:paraId="6A13E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  <w:shd w:val="clear" w:color="auto" w:fill="F7FBF1"/>
            <w:vAlign w:val="center"/>
          </w:tcPr>
          <w:p w14:paraId="39981782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800人</w:t>
            </w:r>
          </w:p>
        </w:tc>
        <w:tc>
          <w:tcPr>
            <w:tcW w:w="2551" w:type="dxa"/>
            <w:shd w:val="clear" w:color="auto" w:fill="F7FBF1"/>
            <w:vAlign w:val="center"/>
          </w:tcPr>
          <w:p w14:paraId="15C6A753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1600个</w:t>
            </w:r>
          </w:p>
        </w:tc>
        <w:tc>
          <w:tcPr>
            <w:tcW w:w="2551" w:type="dxa"/>
            <w:shd w:val="clear" w:color="auto" w:fill="F7FBF1"/>
            <w:vAlign w:val="center"/>
          </w:tcPr>
          <w:p w14:paraId="5988F8BD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1648个</w:t>
            </w:r>
          </w:p>
        </w:tc>
        <w:tc>
          <w:tcPr>
            <w:tcW w:w="2551" w:type="dxa"/>
            <w:shd w:val="clear" w:color="auto" w:fill="F7FBF1"/>
            <w:vAlign w:val="center"/>
          </w:tcPr>
          <w:p w14:paraId="3E0DAD5E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1680个</w:t>
            </w:r>
          </w:p>
        </w:tc>
      </w:tr>
      <w:tr w14:paraId="3931D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  <w:shd w:val="clear" w:color="auto" w:fill="FFFFFF"/>
            <w:vAlign w:val="center"/>
          </w:tcPr>
          <w:p w14:paraId="4EA06A0B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1000人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5B351C51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2000个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61F464C2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2060个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7116A4BA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2100个</w:t>
            </w:r>
          </w:p>
        </w:tc>
      </w:tr>
    </w:tbl>
    <w:p w14:paraId="766DB487">
      <w:pPr>
        <w:pStyle w:val="4"/>
        <w:spacing w:before="200" w:after="120" w:line="276" w:lineRule="auto"/>
      </w:pPr>
      <w:r>
        <w:rPr>
          <w:rFonts w:ascii="Noto Sans CJK SC" w:hAnsi="Noto Sans CJK SC" w:eastAsia="Noto Sans CJK SC"/>
          <w:b/>
          <w:color w:val="497026"/>
          <w:sz w:val="30"/>
        </w:rPr>
        <w:t>2. 烹调与分餐规则</w:t>
      </w:r>
      <w:r>
        <w:rPr>
          <w:rFonts w:ascii="Noto Sans CJK SC" w:hAnsi="Noto Sans CJK SC" w:eastAsia="Noto Sans CJK SC"/>
          <w:b w:val="0"/>
          <w:color w:val="646464"/>
          <w:sz w:val="20"/>
        </w:rPr>
        <w:t xml:space="preserve">  |  Cooking &amp; Serving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3"/>
        <w:gridCol w:w="5103"/>
      </w:tblGrid>
      <w:tr w14:paraId="77EE2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3" w:type="dxa"/>
            <w:shd w:val="clear" w:color="auto" w:fill="6DA328"/>
            <w:vAlign w:val="center"/>
          </w:tcPr>
          <w:p w14:paraId="1262FFDB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项目</w:t>
            </w:r>
          </w:p>
        </w:tc>
        <w:tc>
          <w:tcPr>
            <w:tcW w:w="5103" w:type="dxa"/>
            <w:shd w:val="clear" w:color="auto" w:fill="6DA328"/>
            <w:vAlign w:val="center"/>
          </w:tcPr>
          <w:p w14:paraId="3F77F2D8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执行要求</w:t>
            </w:r>
          </w:p>
        </w:tc>
      </w:tr>
      <w:tr w14:paraId="05CAB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3" w:type="dxa"/>
            <w:shd w:val="clear" w:color="auto" w:fill="F7FBF1"/>
            <w:vAlign w:val="center"/>
          </w:tcPr>
          <w:p w14:paraId="0577193C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497026"/>
                <w:sz w:val="17"/>
              </w:rPr>
              <w:t>冷冻保存</w:t>
            </w:r>
          </w:p>
        </w:tc>
        <w:tc>
          <w:tcPr>
            <w:tcW w:w="5103" w:type="dxa"/>
            <w:shd w:val="clear" w:color="auto" w:fill="F7FBF1"/>
            <w:vAlign w:val="center"/>
          </w:tcPr>
          <w:p w14:paraId="2C81318E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收到后按学校冷冻食品管理规则保存；未使用前不要长时间常温放置。</w:t>
            </w:r>
          </w:p>
        </w:tc>
      </w:tr>
      <w:tr w14:paraId="0C936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3" w:type="dxa"/>
            <w:shd w:val="clear" w:color="auto" w:fill="FFFFFF"/>
            <w:vAlign w:val="center"/>
          </w:tcPr>
          <w:p w14:paraId="5E5BF466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497026"/>
                <w:sz w:val="17"/>
              </w:rPr>
              <w:t>烹调方式</w:t>
            </w:r>
          </w:p>
        </w:tc>
        <w:tc>
          <w:tcPr>
            <w:tcW w:w="5103" w:type="dxa"/>
            <w:shd w:val="clear" w:color="auto" w:fill="FFFFFF"/>
            <w:vAlign w:val="center"/>
          </w:tcPr>
          <w:p w14:paraId="7CB05036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常规校餐优先：水煮、蒸、加入汤中。煎饺用于展示日，不作为每周常规。</w:t>
            </w:r>
          </w:p>
        </w:tc>
      </w:tr>
      <w:tr w14:paraId="3C797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3" w:type="dxa"/>
            <w:shd w:val="clear" w:color="auto" w:fill="F7FBF1"/>
            <w:vAlign w:val="center"/>
          </w:tcPr>
          <w:p w14:paraId="7239E922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497026"/>
                <w:sz w:val="17"/>
              </w:rPr>
              <w:t>分餐标准</w:t>
            </w:r>
          </w:p>
        </w:tc>
        <w:tc>
          <w:tcPr>
            <w:tcW w:w="5103" w:type="dxa"/>
            <w:shd w:val="clear" w:color="auto" w:fill="F7FBF1"/>
            <w:vAlign w:val="center"/>
          </w:tcPr>
          <w:p w14:paraId="7EBF8AE2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幼儿园与小学：每名学生2个。幼儿园小班可切半，方便咀嚼和老师观察。</w:t>
            </w:r>
          </w:p>
        </w:tc>
      </w:tr>
      <w:tr w14:paraId="3BDEB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3" w:type="dxa"/>
            <w:shd w:val="clear" w:color="auto" w:fill="FFFFFF"/>
            <w:vAlign w:val="center"/>
          </w:tcPr>
          <w:p w14:paraId="2556EAC3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497026"/>
                <w:sz w:val="17"/>
              </w:rPr>
              <w:t>调味控制</w:t>
            </w:r>
          </w:p>
        </w:tc>
        <w:tc>
          <w:tcPr>
            <w:tcW w:w="5103" w:type="dxa"/>
            <w:shd w:val="clear" w:color="auto" w:fill="FFFFFF"/>
            <w:vAlign w:val="center"/>
          </w:tcPr>
          <w:p w14:paraId="0BABF6BF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低龄学生不建议额外重辣、重咸蘸酱；汤底要温和，减少鱼露、酱油等高钠调味。</w:t>
            </w:r>
          </w:p>
        </w:tc>
      </w:tr>
      <w:tr w14:paraId="54A3C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3" w:type="dxa"/>
            <w:shd w:val="clear" w:color="auto" w:fill="F7FBF1"/>
            <w:vAlign w:val="center"/>
          </w:tcPr>
          <w:p w14:paraId="69F67719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497026"/>
                <w:sz w:val="17"/>
              </w:rPr>
              <w:t>清真与过敏</w:t>
            </w:r>
          </w:p>
        </w:tc>
        <w:tc>
          <w:tcPr>
            <w:tcW w:w="5103" w:type="dxa"/>
            <w:shd w:val="clear" w:color="auto" w:fill="F7FBF1"/>
            <w:vAlign w:val="center"/>
          </w:tcPr>
          <w:p w14:paraId="77936F0E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2D2D2D"/>
                <w:sz w:val="17"/>
              </w:rPr>
              <w:t>保持清真器具和流程；标注鸡肉、牛肉、鱼、蛋、海鲜等馅料，学校提前确认过敏学生。</w:t>
            </w:r>
          </w:p>
        </w:tc>
      </w:tr>
    </w:tbl>
    <w:p w14:paraId="65A96414">
      <w:pPr>
        <w:spacing w:line="276" w:lineRule="auto"/>
      </w:pPr>
      <w:r>
        <w:br w:type="page"/>
      </w:r>
    </w:p>
    <w:p w14:paraId="1EFC47A3">
      <w:pPr>
        <w:pStyle w:val="3"/>
        <w:spacing w:before="200" w:after="120" w:line="276" w:lineRule="auto"/>
      </w:pPr>
      <w:r>
        <w:rPr>
          <w:rFonts w:ascii="Noto Sans CJK SC" w:hAnsi="Noto Sans CJK SC" w:eastAsia="Noto Sans CJK SC"/>
          <w:b/>
          <w:color w:val="497026"/>
          <w:sz w:val="40"/>
        </w:rPr>
        <w:t>九、反馈闭环：把菜单变成稳定销量</w:t>
      </w:r>
      <w:r>
        <w:rPr>
          <w:rFonts w:ascii="Noto Sans CJK SC" w:hAnsi="Noto Sans CJK SC" w:eastAsia="Noto Sans CJK SC"/>
          <w:b w:val="0"/>
          <w:color w:val="646464"/>
          <w:sz w:val="24"/>
        </w:rPr>
        <w:t xml:space="preserve">  |  Feedback Loop</w:t>
      </w:r>
    </w:p>
    <w:p w14:paraId="59DA1031">
      <w:pPr>
        <w:spacing w:line="276" w:lineRule="auto"/>
      </w:pPr>
      <w:r>
        <w:rPr>
          <w:rFonts w:ascii="Noto Sans CJK SC" w:hAnsi="Noto Sans CJK SC" w:eastAsia="Noto Sans CJK SC"/>
          <w:color w:val="373737"/>
          <w:sz w:val="19"/>
        </w:rPr>
        <w:t>饺子进入学校餐单后，关键不是只送货，而是形成“记录—分析—调整—再记录”的闭环。每周一次的固定餐单，能够让学校逐步熟悉，也方便TASMIAH判断哪些学校适合扩大频次。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1"/>
        <w:gridCol w:w="2551"/>
        <w:gridCol w:w="2551"/>
        <w:gridCol w:w="2551"/>
      </w:tblGrid>
      <w:tr w14:paraId="09DEB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  <w:shd w:val="clear" w:color="auto" w:fill="6DA328"/>
            <w:vAlign w:val="center"/>
          </w:tcPr>
          <w:p w14:paraId="1BA5D4D4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记录项</w:t>
            </w:r>
          </w:p>
        </w:tc>
        <w:tc>
          <w:tcPr>
            <w:tcW w:w="2551" w:type="dxa"/>
            <w:shd w:val="clear" w:color="auto" w:fill="6DA328"/>
            <w:vAlign w:val="center"/>
          </w:tcPr>
          <w:p w14:paraId="45B1C28D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填写内容</w:t>
            </w:r>
          </w:p>
        </w:tc>
        <w:tc>
          <w:tcPr>
            <w:tcW w:w="2551" w:type="dxa"/>
            <w:shd w:val="clear" w:color="auto" w:fill="6DA328"/>
            <w:vAlign w:val="center"/>
          </w:tcPr>
          <w:p w14:paraId="2140160C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记录项</w:t>
            </w:r>
          </w:p>
        </w:tc>
        <w:tc>
          <w:tcPr>
            <w:tcW w:w="2551" w:type="dxa"/>
            <w:shd w:val="clear" w:color="auto" w:fill="6DA328"/>
            <w:vAlign w:val="center"/>
          </w:tcPr>
          <w:p w14:paraId="2004B77F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填写内容</w:t>
            </w:r>
          </w:p>
        </w:tc>
      </w:tr>
      <w:tr w14:paraId="00015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  <w:shd w:val="clear" w:color="auto" w:fill="F7FBF1"/>
            <w:vAlign w:val="center"/>
          </w:tcPr>
          <w:p w14:paraId="06718AAC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497026"/>
                <w:sz w:val="17"/>
              </w:rPr>
              <w:t>日期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63050D7F">
            <w:pPr>
              <w:spacing w:after="0" w:line="240" w:lineRule="auto"/>
            </w:pPr>
          </w:p>
        </w:tc>
        <w:tc>
          <w:tcPr>
            <w:tcW w:w="2551" w:type="dxa"/>
            <w:shd w:val="clear" w:color="auto" w:fill="F7FBF1"/>
            <w:vAlign w:val="center"/>
          </w:tcPr>
          <w:p w14:paraId="659B99EE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497026"/>
                <w:sz w:val="17"/>
              </w:rPr>
              <w:t>学校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62A4C2E1">
            <w:pPr>
              <w:spacing w:after="0" w:line="240" w:lineRule="auto"/>
            </w:pPr>
          </w:p>
        </w:tc>
      </w:tr>
      <w:tr w14:paraId="31B78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  <w:shd w:val="clear" w:color="auto" w:fill="F7FBF1"/>
            <w:vAlign w:val="center"/>
          </w:tcPr>
          <w:p w14:paraId="4AC831EA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497026"/>
                <w:sz w:val="17"/>
              </w:rPr>
              <w:t>年级/人数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79AD7370">
            <w:pPr>
              <w:spacing w:after="0" w:line="240" w:lineRule="auto"/>
            </w:pPr>
          </w:p>
        </w:tc>
        <w:tc>
          <w:tcPr>
            <w:tcW w:w="2551" w:type="dxa"/>
            <w:shd w:val="clear" w:color="auto" w:fill="F7FBF1"/>
            <w:vAlign w:val="center"/>
          </w:tcPr>
          <w:p w14:paraId="1F2279DB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497026"/>
                <w:sz w:val="17"/>
              </w:rPr>
              <w:t>本周菜单代码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6EC8FE1D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3C3C3C"/>
                <w:sz w:val="16"/>
              </w:rPr>
              <w:t>A / B / C / D / E / F</w:t>
            </w:r>
          </w:p>
        </w:tc>
      </w:tr>
      <w:tr w14:paraId="24BC1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  <w:shd w:val="clear" w:color="auto" w:fill="F7FBF1"/>
            <w:vAlign w:val="center"/>
          </w:tcPr>
          <w:p w14:paraId="3301AD27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497026"/>
                <w:sz w:val="17"/>
              </w:rPr>
              <w:t>饺子口味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010AF967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3C3C3C"/>
                <w:sz w:val="16"/>
              </w:rPr>
              <w:t>鸡 / 牛 / 鱼 / 蛋 / 其他</w:t>
            </w:r>
          </w:p>
        </w:tc>
        <w:tc>
          <w:tcPr>
            <w:tcW w:w="2551" w:type="dxa"/>
            <w:shd w:val="clear" w:color="auto" w:fill="F7FBF1"/>
            <w:vAlign w:val="center"/>
          </w:tcPr>
          <w:p w14:paraId="2602A35F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497026"/>
                <w:sz w:val="17"/>
              </w:rPr>
              <w:t>供应数量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567F335F">
            <w:pPr>
              <w:spacing w:after="0" w:line="240" w:lineRule="auto"/>
            </w:pPr>
          </w:p>
        </w:tc>
      </w:tr>
      <w:tr w14:paraId="53935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  <w:shd w:val="clear" w:color="auto" w:fill="F7FBF1"/>
            <w:vAlign w:val="center"/>
          </w:tcPr>
          <w:p w14:paraId="0779FDEF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497026"/>
                <w:sz w:val="17"/>
              </w:rPr>
              <w:t>剩余数量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79FE3852">
            <w:pPr>
              <w:spacing w:after="0" w:line="240" w:lineRule="auto"/>
            </w:pPr>
          </w:p>
        </w:tc>
        <w:tc>
          <w:tcPr>
            <w:tcW w:w="2551" w:type="dxa"/>
            <w:shd w:val="clear" w:color="auto" w:fill="F7FBF1"/>
            <w:vAlign w:val="center"/>
          </w:tcPr>
          <w:p w14:paraId="1E75600D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497026"/>
                <w:sz w:val="17"/>
              </w:rPr>
              <w:t>学生接受度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48D803DB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3C3C3C"/>
                <w:sz w:val="16"/>
              </w:rPr>
              <w:t>1 很差 / 2 一般 / 3 可接受 / 4 好 / 5 很好</w:t>
            </w:r>
          </w:p>
        </w:tc>
      </w:tr>
      <w:tr w14:paraId="39840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  <w:shd w:val="clear" w:color="auto" w:fill="F7FBF1"/>
            <w:vAlign w:val="center"/>
          </w:tcPr>
          <w:p w14:paraId="054649EF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497026"/>
                <w:sz w:val="17"/>
              </w:rPr>
              <w:t>厨房问题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4BB1270D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3C3C3C"/>
                <w:sz w:val="16"/>
              </w:rPr>
              <w:t>煮破 / 太慢 / 不够熟 / 味道 / 无</w:t>
            </w:r>
          </w:p>
        </w:tc>
        <w:tc>
          <w:tcPr>
            <w:tcW w:w="2551" w:type="dxa"/>
            <w:shd w:val="clear" w:color="auto" w:fill="F7FBF1"/>
            <w:vAlign w:val="center"/>
          </w:tcPr>
          <w:p w14:paraId="367BE902">
            <w:pPr>
              <w:spacing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color w:val="497026"/>
                <w:sz w:val="17"/>
              </w:rPr>
              <w:t>下周调整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7D2553F9">
            <w:pPr>
              <w:spacing w:after="0" w:line="240" w:lineRule="auto"/>
            </w:pPr>
            <w:r>
              <w:rPr>
                <w:rFonts w:ascii="Noto Sans CJK SC" w:hAnsi="Noto Sans CJK SC" w:eastAsia="Noto Sans CJK SC"/>
                <w:b w:val="0"/>
                <w:color w:val="3C3C3C"/>
                <w:sz w:val="16"/>
              </w:rPr>
              <w:t>汤底 / 口味 / 时间 / 数量 / 不变</w:t>
            </w:r>
          </w:p>
        </w:tc>
      </w:tr>
    </w:tbl>
    <w:p w14:paraId="75AB9D0B">
      <w:pPr>
        <w:pStyle w:val="4"/>
        <w:spacing w:before="200" w:after="120" w:line="276" w:lineRule="auto"/>
      </w:pPr>
      <w:r>
        <w:rPr>
          <w:rFonts w:ascii="Noto Sans CJK SC" w:hAnsi="Noto Sans CJK SC" w:eastAsia="Noto Sans CJK SC"/>
          <w:b/>
          <w:color w:val="497026"/>
          <w:sz w:val="30"/>
        </w:rPr>
        <w:t>十、扩大销量的判断标准</w:t>
      </w:r>
      <w:r>
        <w:rPr>
          <w:rFonts w:ascii="Noto Sans CJK SC" w:hAnsi="Noto Sans CJK SC" w:eastAsia="Noto Sans CJK SC"/>
          <w:b w:val="0"/>
          <w:color w:val="646464"/>
          <w:sz w:val="20"/>
        </w:rPr>
        <w:t xml:space="preserve">  |  Expansion Criteria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3402"/>
        <w:gridCol w:w="3402"/>
      </w:tblGrid>
      <w:tr w14:paraId="16950A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tcBorders>
              <w:top w:val="single" w:color="B7D48A" w:sz="4" w:space="0"/>
              <w:left w:val="single" w:color="B7D48A" w:sz="4" w:space="0"/>
              <w:bottom w:val="single" w:color="B7D48A" w:sz="4" w:space="0"/>
              <w:right w:val="single" w:color="B7D48A" w:sz="4" w:space="0"/>
            </w:tcBorders>
            <w:shd w:val="clear" w:color="auto" w:fill="E9F4DD"/>
          </w:tcPr>
          <w:p w14:paraId="54A1E944">
            <w:pPr>
              <w:jc w:val="center"/>
            </w:pPr>
            <w:r>
              <w:rPr>
                <w:rFonts w:ascii="Noto Sans CJK SC" w:hAnsi="Noto Sans CJK SC" w:eastAsia="Noto Sans CJK SC"/>
                <w:b/>
                <w:color w:val="497026"/>
                <w:sz w:val="22"/>
              </w:rPr>
              <w:t>可以扩大</w:t>
            </w:r>
          </w:p>
          <w:p w14:paraId="4FFE6317">
            <w:r>
              <w:rPr>
                <w:rFonts w:ascii="Noto Sans CJK SC" w:hAnsi="Noto Sans CJK SC" w:eastAsia="Noto Sans CJK SC"/>
                <w:color w:val="373737"/>
                <w:sz w:val="16"/>
              </w:rPr>
              <w:t>连续4周剩余率低、厨师操作稳定、Coordinator按时确认、学生接受度平均≥4。</w:t>
            </w:r>
          </w:p>
        </w:tc>
        <w:tc>
          <w:tcPr>
            <w:tcW w:w="3402" w:type="dxa"/>
            <w:tcBorders>
              <w:top w:val="single" w:color="B7D48A" w:sz="4" w:space="0"/>
              <w:left w:val="single" w:color="B7D48A" w:sz="4" w:space="0"/>
              <w:bottom w:val="single" w:color="B7D48A" w:sz="4" w:space="0"/>
              <w:right w:val="single" w:color="B7D48A" w:sz="4" w:space="0"/>
            </w:tcBorders>
            <w:shd w:val="clear" w:color="auto" w:fill="FFF7E8"/>
          </w:tcPr>
          <w:p w14:paraId="069DCBD3">
            <w:pPr>
              <w:jc w:val="center"/>
            </w:pPr>
            <w:r>
              <w:rPr>
                <w:rFonts w:ascii="Noto Sans CJK SC" w:hAnsi="Noto Sans CJK SC" w:eastAsia="Noto Sans CJK SC"/>
                <w:b/>
                <w:color w:val="B97024"/>
                <w:sz w:val="22"/>
              </w:rPr>
              <w:t>继续观察</w:t>
            </w:r>
          </w:p>
          <w:p w14:paraId="6F033C94">
            <w:r>
              <w:rPr>
                <w:rFonts w:ascii="Noto Sans CJK SC" w:hAnsi="Noto Sans CJK SC" w:eastAsia="Noto Sans CJK SC"/>
                <w:color w:val="373737"/>
                <w:sz w:val="16"/>
              </w:rPr>
              <w:t>学生愿意尝试但剩余率波动，或厨房还不能稳定控制烹调时间。</w:t>
            </w:r>
          </w:p>
        </w:tc>
        <w:tc>
          <w:tcPr>
            <w:tcW w:w="3402" w:type="dxa"/>
            <w:tcBorders>
              <w:top w:val="single" w:color="B7D48A" w:sz="4" w:space="0"/>
              <w:left w:val="single" w:color="B7D48A" w:sz="4" w:space="0"/>
              <w:bottom w:val="single" w:color="B7D48A" w:sz="4" w:space="0"/>
              <w:right w:val="single" w:color="B7D48A" w:sz="4" w:space="0"/>
            </w:tcBorders>
            <w:shd w:val="clear" w:color="auto" w:fill="FDEDEE"/>
          </w:tcPr>
          <w:p w14:paraId="3002FF24">
            <w:pPr>
              <w:jc w:val="center"/>
            </w:pPr>
            <w:r>
              <w:rPr>
                <w:rFonts w:ascii="Noto Sans CJK SC" w:hAnsi="Noto Sans CJK SC" w:eastAsia="Noto Sans CJK SC"/>
                <w:b/>
                <w:color w:val="A03232"/>
                <w:sz w:val="22"/>
              </w:rPr>
              <w:t>暂不扩大</w:t>
            </w:r>
          </w:p>
          <w:p w14:paraId="495F71A3">
            <w:r>
              <w:rPr>
                <w:rFonts w:ascii="Noto Sans CJK SC" w:hAnsi="Noto Sans CJK SC" w:eastAsia="Noto Sans CJK SC"/>
                <w:color w:val="373737"/>
                <w:sz w:val="16"/>
              </w:rPr>
              <w:t>剩余率高、厨师抱怨明显、学校未固定下单日、反馈记录缺失。</w:t>
            </w:r>
          </w:p>
        </w:tc>
      </w:tr>
    </w:tbl>
    <w:p w14:paraId="7877053D">
      <w:pPr>
        <w:spacing w:line="276" w:lineRule="auto"/>
      </w:pPr>
      <w:r>
        <w:br w:type="page"/>
      </w:r>
    </w:p>
    <w:p w14:paraId="69D9AC8A">
      <w:pPr>
        <w:pStyle w:val="3"/>
        <w:spacing w:before="200" w:after="120" w:line="276" w:lineRule="auto"/>
      </w:pPr>
      <w:r>
        <w:rPr>
          <w:rFonts w:ascii="Noto Sans CJK SC" w:hAnsi="Noto Sans CJK SC" w:eastAsia="Noto Sans CJK SC"/>
          <w:b/>
          <w:color w:val="497026"/>
          <w:sz w:val="40"/>
        </w:rPr>
        <w:t>附录A：上传资料中的原始菜单参考</w:t>
      </w:r>
      <w:r>
        <w:rPr>
          <w:rFonts w:ascii="Noto Sans CJK SC" w:hAnsi="Noto Sans CJK SC" w:eastAsia="Noto Sans CJK SC"/>
          <w:b w:val="0"/>
          <w:color w:val="646464"/>
          <w:sz w:val="24"/>
        </w:rPr>
        <w:t xml:space="preserve">  |  Original Menu References</w:t>
      </w:r>
    </w:p>
    <w:p w14:paraId="13057A8A">
      <w:pPr>
        <w:spacing w:line="276" w:lineRule="auto"/>
      </w:pPr>
      <w:r>
        <w:rPr>
          <w:rFonts w:ascii="Noto Sans CJK SC" w:hAnsi="Noto Sans CJK SC" w:eastAsia="Noto Sans CJK SC"/>
          <w:color w:val="373737"/>
          <w:sz w:val="18"/>
        </w:rPr>
        <w:t>左图为原始“Modified Menu 1”餐盘替换思路，右图为幼儿园四周菜单中用红框和箭头标出可替换位置的示意。正式给学校使用时，应保留本校原菜单，只把饺子放入可替换位置。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3"/>
        <w:gridCol w:w="5103"/>
      </w:tblGrid>
      <w:tr w14:paraId="51F529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3" w:type="dxa"/>
          </w:tcPr>
          <w:p w14:paraId="74B97C77">
            <w:pPr>
              <w:jc w:val="center"/>
            </w:pPr>
            <w:r>
              <w:drawing>
                <wp:inline distT="0" distB="0" distL="114300" distR="114300">
                  <wp:extent cx="2951480" cy="4173855"/>
                  <wp:effectExtent l="0" t="0" r="7620" b="444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999" cy="41739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B59E68">
            <w:pPr>
              <w:jc w:val="center"/>
            </w:pPr>
            <w:r>
              <w:rPr>
                <w:rFonts w:ascii="Noto Sans CJK SC" w:hAnsi="Noto Sans CJK SC" w:eastAsia="Noto Sans CJK SC"/>
                <w:color w:val="646464"/>
                <w:sz w:val="15"/>
              </w:rPr>
              <w:t>Modified Menu 1 原始参考</w:t>
            </w:r>
          </w:p>
        </w:tc>
        <w:tc>
          <w:tcPr>
            <w:tcW w:w="5103" w:type="dxa"/>
          </w:tcPr>
          <w:p w14:paraId="3A755066">
            <w:pPr>
              <w:jc w:val="center"/>
            </w:pPr>
            <w:r>
              <w:drawing>
                <wp:inline distT="0" distB="0" distL="114300" distR="114300">
                  <wp:extent cx="2951480" cy="4173855"/>
                  <wp:effectExtent l="0" t="0" r="7620" b="444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999" cy="41739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160452">
            <w:pPr>
              <w:jc w:val="center"/>
            </w:pPr>
            <w:r>
              <w:rPr>
                <w:rFonts w:ascii="Noto Sans CJK SC" w:hAnsi="Noto Sans CJK SC" w:eastAsia="Noto Sans CJK SC"/>
                <w:color w:val="646464"/>
                <w:sz w:val="15"/>
              </w:rPr>
              <w:t>Kindergarten Menu 2 原始参考</w:t>
            </w:r>
          </w:p>
        </w:tc>
      </w:tr>
    </w:tbl>
    <w:p w14:paraId="157050AA">
      <w:pPr>
        <w:spacing w:line="276" w:lineRule="auto"/>
      </w:pPr>
      <w:r>
        <w:br w:type="page"/>
      </w:r>
    </w:p>
    <w:p w14:paraId="2075CD75">
      <w:pPr>
        <w:pStyle w:val="3"/>
        <w:spacing w:before="200" w:after="120" w:line="276" w:lineRule="auto"/>
      </w:pPr>
      <w:r>
        <w:rPr>
          <w:rFonts w:ascii="Noto Sans CJK SC" w:hAnsi="Noto Sans CJK SC" w:eastAsia="Noto Sans CJK SC"/>
          <w:b/>
          <w:color w:val="497026"/>
          <w:sz w:val="40"/>
        </w:rPr>
        <w:t>附录B：营养说明使用边界</w:t>
      </w:r>
      <w:r>
        <w:rPr>
          <w:rFonts w:ascii="Noto Sans CJK SC" w:hAnsi="Noto Sans CJK SC" w:eastAsia="Noto Sans CJK SC"/>
          <w:b w:val="0"/>
          <w:color w:val="646464"/>
          <w:sz w:val="24"/>
        </w:rPr>
        <w:t xml:space="preserve">  |  Nutrition Notes &amp; Boundaries</w:t>
      </w:r>
    </w:p>
    <w:p w14:paraId="2153D3B4">
      <w:pPr>
        <w:spacing w:line="276" w:lineRule="auto"/>
      </w:pPr>
      <w:r>
        <w:rPr>
          <w:rFonts w:ascii="Noto Sans CJK SC" w:hAnsi="Noto Sans CJK SC" w:eastAsia="Noto Sans CJK SC"/>
          <w:color w:val="373737"/>
          <w:sz w:val="18"/>
        </w:rPr>
        <w:t>上传的饺子介绍资料中包含每100g饺子的营养组成参考数据，同时说明数据来自中国行业协会计算。该数据可用于菜单介绍和内部培训，但正式对外宣传、学校采购说明、标签或监管文件应以TASMIAH最终产品检测报告与当地法规为准。</w:t>
      </w:r>
    </w:p>
    <w:p w14:paraId="11471AAD">
      <w:pPr>
        <w:spacing w:line="276" w:lineRule="auto"/>
        <w:jc w:val="center"/>
      </w:pPr>
      <w:r>
        <w:drawing>
          <wp:inline distT="0" distB="0" distL="114300" distR="114300">
            <wp:extent cx="5939790" cy="3340735"/>
            <wp:effectExtent l="0" t="0" r="3810" b="1206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34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7172B">
      <w:pPr>
        <w:spacing w:line="276" w:lineRule="auto"/>
        <w:jc w:val="center"/>
      </w:pPr>
      <w:r>
        <w:rPr>
          <w:rFonts w:ascii="Noto Sans CJK SC" w:hAnsi="Noto Sans CJK SC" w:eastAsia="Noto Sans CJK SC"/>
          <w:color w:val="646464"/>
          <w:sz w:val="16"/>
        </w:rPr>
        <w:t>上传资料：饺子每100g营养组成参考页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6"/>
      </w:tblGrid>
      <w:tr w14:paraId="042781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06" w:type="dxa"/>
            <w:tcBorders>
              <w:top w:val="single" w:color="6DA328" w:sz="8" w:space="0"/>
              <w:left w:val="single" w:color="6DA328" w:sz="8" w:space="0"/>
              <w:bottom w:val="single" w:color="6DA328" w:sz="8" w:space="0"/>
              <w:right w:val="single" w:color="6DA328" w:sz="8" w:space="0"/>
            </w:tcBorders>
            <w:shd w:val="clear" w:color="auto" w:fill="F2F8EA"/>
          </w:tcPr>
          <w:p w14:paraId="780739C0">
            <w:r>
              <w:rPr>
                <w:rFonts w:ascii="Noto Sans CJK SC" w:hAnsi="Noto Sans CJK SC" w:eastAsia="Noto Sans CJK SC"/>
                <w:b/>
                <w:color w:val="466428"/>
                <w:sz w:val="22"/>
              </w:rPr>
              <w:t>使用原则</w:t>
            </w:r>
          </w:p>
          <w:p w14:paraId="60992FD8">
            <w:r>
              <w:rPr>
                <w:rFonts w:ascii="Noto Sans CJK SC" w:hAnsi="Noto Sans CJK SC" w:eastAsia="Noto Sans CJK SC"/>
                <w:color w:val="323232"/>
                <w:sz w:val="18"/>
              </w:rPr>
              <w:t>可以说：饺子由面皮、肉/蛋/蔬菜等组成，可作为校餐中“部分主食+部分蛋白”的补充。</w:t>
            </w:r>
            <w:r>
              <w:br w:type="textWrapping"/>
            </w:r>
            <w:r>
              <w:rPr>
                <w:rFonts w:ascii="Noto Sans CJK SC" w:hAnsi="Noto Sans CJK SC" w:eastAsia="Noto Sans CJK SC"/>
                <w:color w:val="323232"/>
                <w:sz w:val="18"/>
              </w:rPr>
              <w:t>不要说：世界卫生组织直接认定饺子是健康食品。应使用“参考国际健康饮食原则：均衡、多样、适度、安全”的表述。</w:t>
            </w:r>
          </w:p>
        </w:tc>
      </w:tr>
    </w:tbl>
    <w:p w14:paraId="2EEE91E0"/>
    <w:sectPr>
      <w:headerReference r:id="rId5" w:type="default"/>
      <w:footerReference r:id="rId6" w:type="default"/>
      <w:pgSz w:w="11906" w:h="16838"/>
      <w:pgMar w:top="850" w:right="850" w:bottom="794" w:left="85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Noto Sans CJK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3BBAF5">
    <w:pPr>
      <w:pStyle w:val="24"/>
      <w:jc w:val="center"/>
    </w:pPr>
    <w:r>
      <w:rPr>
        <w:rFonts w:ascii="Noto Sans CJK SC" w:hAnsi="Noto Sans CJK SC" w:eastAsia="Noto Sans CJK SC"/>
        <w:color w:val="787878"/>
        <w:sz w:val="16"/>
      </w:rPr>
      <w:t>每周一次 · 每生2个 · 局部替换 · 简单执行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C7649E">
    <w:pPr>
      <w:pStyle w:val="25"/>
      <w:jc w:val="right"/>
    </w:pPr>
    <w:r>
      <w:rPr>
        <w:rFonts w:ascii="Noto Sans CJK SC" w:hAnsi="Noto Sans CJK SC" w:eastAsia="Noto Sans CJK SC"/>
        <w:color w:val="787878"/>
        <w:sz w:val="16"/>
      </w:rPr>
      <w:t>TASMIAH School Dumpling Menu Guide | V1.0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5510545"/>
    <w:rsid w:val="6B31068F"/>
    <w:rsid w:val="764A0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Noto Sans CJK SC" w:hAnsi="Noto Sans CJK SC" w:eastAsia="Noto Sans CJK SC" w:cstheme="minorBidi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numbering" Target="numbering.xml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jpeg"/><Relationship Id="rId17" Type="http://schemas.openxmlformats.org/officeDocument/2006/relationships/image" Target="media/image10.jpeg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jpeg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481</Words>
  <Characters>640</Characters>
  <Lines>0</Lines>
  <Paragraphs>0</Paragraphs>
  <TotalTime>1268</TotalTime>
  <ScaleCrop>false</ScaleCrop>
  <LinksUpToDate>false</LinksUpToDate>
  <CharactersWithSpaces>675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太思米亚</cp:lastModifiedBy>
  <dcterms:modified xsi:type="dcterms:W3CDTF">2026-06-30T02:53:55Z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5B83AA8E10C64812A58A1E879BB57262_13</vt:lpwstr>
  </property>
  <property fmtid="{D5CDD505-2E9C-101B-9397-08002B2CF9AE}" pid="4" name="KSOTemplateDocerSaveRecord">
    <vt:lpwstr>eyJoZGlkIjoiMTk2NTU4YzE3YTVjYWYwZTBlMTUxNWIzODY5OGQyYmMiLCJ1c2VySWQiOiIyMDU5MzY5MjMifQ==</vt:lpwstr>
  </property>
</Properties>
</file>